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38A" w:rsidRPr="008E700D" w:rsidRDefault="003A038A">
      <w:pPr>
        <w:rPr>
          <w:rFonts w:ascii="Arial" w:hAnsi="Arial" w:cs="Arial"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9324"/>
      </w:tblGrid>
      <w:tr w:rsidR="008E700D" w:rsidRPr="00B1303F" w:rsidTr="00526F55">
        <w:trPr>
          <w:trHeight w:val="747"/>
        </w:trPr>
        <w:tc>
          <w:tcPr>
            <w:tcW w:w="1589" w:type="dxa"/>
            <w:vAlign w:val="center"/>
          </w:tcPr>
          <w:p w:rsidR="002F053B" w:rsidRPr="00B1303F" w:rsidRDefault="002F053B" w:rsidP="002F0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Objetivo</w:t>
            </w:r>
          </w:p>
        </w:tc>
        <w:tc>
          <w:tcPr>
            <w:tcW w:w="9043" w:type="dxa"/>
          </w:tcPr>
          <w:p w:rsidR="002F053B" w:rsidRPr="00B1303F" w:rsidRDefault="00A570DD" w:rsidP="00A570DD">
            <w:pPr>
              <w:pStyle w:val="Encabezad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>Proporcionar las</w:t>
            </w:r>
            <w:r w:rsidR="00F52AF0" w:rsidRPr="00B1303F">
              <w:rPr>
                <w:rFonts w:ascii="Arial" w:hAnsi="Arial" w:cs="Arial"/>
                <w:sz w:val="22"/>
                <w:szCs w:val="22"/>
              </w:rPr>
              <w:t xml:space="preserve"> acciones a ejecutar</w:t>
            </w:r>
            <w:r w:rsidR="00F52AF0" w:rsidRPr="00B1303F">
              <w:rPr>
                <w:rFonts w:ascii="Arial" w:hAnsi="Arial" w:cs="Arial"/>
                <w:sz w:val="22"/>
                <w:szCs w:val="22"/>
                <w:lang w:val="es-MX"/>
              </w:rPr>
              <w:t xml:space="preserve"> en caso de que se origine un</w:t>
            </w:r>
            <w:r w:rsidRPr="00B1303F">
              <w:rPr>
                <w:rFonts w:ascii="Arial" w:hAnsi="Arial" w:cs="Arial"/>
                <w:sz w:val="22"/>
                <w:szCs w:val="22"/>
                <w:lang w:val="es-MX"/>
              </w:rPr>
              <w:t xml:space="preserve">a Emergencia </w:t>
            </w:r>
            <w:r w:rsidR="00655D6F" w:rsidRPr="00B1303F">
              <w:rPr>
                <w:rFonts w:ascii="Arial" w:hAnsi="Arial" w:cs="Arial"/>
                <w:sz w:val="22"/>
                <w:szCs w:val="22"/>
                <w:lang w:val="es-MX"/>
              </w:rPr>
              <w:t xml:space="preserve">por un caso de sospecha o </w:t>
            </w:r>
            <w:r w:rsidRPr="00B1303F">
              <w:rPr>
                <w:rFonts w:ascii="Arial" w:hAnsi="Arial" w:cs="Arial"/>
                <w:sz w:val="22"/>
                <w:szCs w:val="22"/>
                <w:lang w:val="es-MX"/>
              </w:rPr>
              <w:t xml:space="preserve">confirmación frente al contagio de la </w:t>
            </w:r>
            <w:r w:rsidR="00655D6F" w:rsidRPr="00B1303F">
              <w:rPr>
                <w:rFonts w:ascii="Arial" w:hAnsi="Arial" w:cs="Arial"/>
                <w:sz w:val="22"/>
                <w:szCs w:val="22"/>
                <w:lang w:val="es-MX"/>
              </w:rPr>
              <w:t xml:space="preserve">COVID 19, en la </w:t>
            </w:r>
            <w:r w:rsidRPr="00B1303F">
              <w:rPr>
                <w:rFonts w:ascii="Arial" w:hAnsi="Arial" w:cs="Arial"/>
                <w:sz w:val="22"/>
                <w:szCs w:val="22"/>
                <w:lang w:val="es-MX"/>
              </w:rPr>
              <w:t>empresa.</w:t>
            </w:r>
          </w:p>
        </w:tc>
      </w:tr>
      <w:tr w:rsidR="008E700D" w:rsidRPr="00B1303F" w:rsidTr="00526F55">
        <w:trPr>
          <w:trHeight w:val="477"/>
        </w:trPr>
        <w:tc>
          <w:tcPr>
            <w:tcW w:w="1589" w:type="dxa"/>
            <w:vAlign w:val="center"/>
          </w:tcPr>
          <w:p w:rsidR="002F053B" w:rsidRPr="00B1303F" w:rsidRDefault="002F053B" w:rsidP="002F053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Alcance</w:t>
            </w:r>
          </w:p>
        </w:tc>
        <w:tc>
          <w:tcPr>
            <w:tcW w:w="9043" w:type="dxa"/>
          </w:tcPr>
          <w:p w:rsidR="002F053B" w:rsidRPr="00B1303F" w:rsidRDefault="002F053B" w:rsidP="00A570DD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 xml:space="preserve">Este procedimiento aplica para todo el personal de </w:t>
            </w:r>
            <w:r w:rsidR="00A570DD" w:rsidRPr="00B1303F">
              <w:rPr>
                <w:rFonts w:ascii="Arial" w:hAnsi="Arial" w:cs="Arial"/>
                <w:sz w:val="22"/>
                <w:szCs w:val="22"/>
                <w:lang w:val="es-MX"/>
              </w:rPr>
              <w:t>empresa</w:t>
            </w:r>
            <w:r w:rsidRPr="00B1303F">
              <w:rPr>
                <w:rFonts w:ascii="Arial" w:hAnsi="Arial" w:cs="Arial"/>
                <w:b/>
                <w:sz w:val="22"/>
                <w:szCs w:val="22"/>
                <w:lang w:val="es-MX"/>
              </w:rPr>
              <w:t>,</w:t>
            </w:r>
            <w:r w:rsidR="00AF5EF3" w:rsidRPr="00B1303F">
              <w:rPr>
                <w:rFonts w:ascii="Arial" w:hAnsi="Arial" w:cs="Arial"/>
                <w:sz w:val="22"/>
                <w:szCs w:val="22"/>
                <w:lang w:val="es-MX"/>
              </w:rPr>
              <w:t xml:space="preserve"> así mismo a contratistas, proveedores, v</w:t>
            </w:r>
            <w:r w:rsidRPr="00B1303F">
              <w:rPr>
                <w:rFonts w:ascii="Arial" w:hAnsi="Arial" w:cs="Arial"/>
                <w:sz w:val="22"/>
                <w:szCs w:val="22"/>
                <w:lang w:val="es-MX"/>
              </w:rPr>
              <w:t>isitantes, entre otros.</w:t>
            </w:r>
          </w:p>
        </w:tc>
      </w:tr>
      <w:tr w:rsidR="008E700D" w:rsidRPr="00B1303F" w:rsidTr="00526F55">
        <w:trPr>
          <w:trHeight w:val="1184"/>
        </w:trPr>
        <w:tc>
          <w:tcPr>
            <w:tcW w:w="1589" w:type="dxa"/>
            <w:vAlign w:val="center"/>
          </w:tcPr>
          <w:p w:rsidR="002F053B" w:rsidRPr="00B1303F" w:rsidRDefault="00A570DD" w:rsidP="002F053B">
            <w:pPr>
              <w:pStyle w:val="Encabezado"/>
              <w:spacing w:line="276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Descripción del Riesgo </w:t>
            </w:r>
          </w:p>
        </w:tc>
        <w:tc>
          <w:tcPr>
            <w:tcW w:w="9043" w:type="dxa"/>
          </w:tcPr>
          <w:p w:rsidR="00655D6F" w:rsidRPr="00B1303F" w:rsidRDefault="00655D6F" w:rsidP="00F52AF0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 xml:space="preserve">Daño a la salud de las personas en caso de sospecha o materialización </w:t>
            </w:r>
            <w:r w:rsidR="00A570DD" w:rsidRPr="00B1303F">
              <w:rPr>
                <w:rFonts w:ascii="Arial" w:hAnsi="Arial" w:cs="Arial"/>
                <w:sz w:val="22"/>
                <w:szCs w:val="22"/>
              </w:rPr>
              <w:t xml:space="preserve">frente al contagio de la </w:t>
            </w:r>
            <w:r w:rsidRPr="00B1303F">
              <w:rPr>
                <w:rFonts w:ascii="Arial" w:hAnsi="Arial" w:cs="Arial"/>
                <w:sz w:val="22"/>
                <w:szCs w:val="22"/>
              </w:rPr>
              <w:t>COVID 19</w:t>
            </w:r>
            <w:r w:rsidR="009E3177" w:rsidRPr="00B1303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52AF0" w:rsidRPr="00B1303F" w:rsidRDefault="00F52AF0" w:rsidP="00F52AF0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>D</w:t>
            </w:r>
            <w:r w:rsidR="00A570DD" w:rsidRPr="00B1303F">
              <w:rPr>
                <w:rFonts w:ascii="Arial" w:hAnsi="Arial" w:cs="Arial"/>
                <w:sz w:val="22"/>
                <w:szCs w:val="22"/>
              </w:rPr>
              <w:t>año a la salud de las personas de contacto directo</w:t>
            </w:r>
            <w:r w:rsidRPr="00B130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70DD" w:rsidRPr="00B1303F">
              <w:rPr>
                <w:rFonts w:ascii="Arial" w:hAnsi="Arial" w:cs="Arial"/>
                <w:sz w:val="22"/>
                <w:szCs w:val="22"/>
              </w:rPr>
              <w:t xml:space="preserve">de un área por </w:t>
            </w:r>
            <w:r w:rsidR="00B1303F" w:rsidRPr="00B1303F">
              <w:rPr>
                <w:rFonts w:ascii="Arial" w:hAnsi="Arial" w:cs="Arial"/>
                <w:sz w:val="22"/>
                <w:szCs w:val="22"/>
              </w:rPr>
              <w:t>persona con</w:t>
            </w:r>
            <w:r w:rsidR="00A570DD" w:rsidRPr="00B1303F">
              <w:rPr>
                <w:rFonts w:ascii="Arial" w:hAnsi="Arial" w:cs="Arial"/>
                <w:sz w:val="22"/>
                <w:szCs w:val="22"/>
              </w:rPr>
              <w:t xml:space="preserve"> sospecha frente a la</w:t>
            </w:r>
            <w:r w:rsidR="00655D6F" w:rsidRPr="00B1303F">
              <w:rPr>
                <w:rFonts w:ascii="Arial" w:hAnsi="Arial" w:cs="Arial"/>
                <w:sz w:val="22"/>
                <w:szCs w:val="22"/>
              </w:rPr>
              <w:t xml:space="preserve"> COVID 19 o materialización del mismo.</w:t>
            </w:r>
          </w:p>
          <w:p w:rsidR="002F053B" w:rsidRPr="00B1303F" w:rsidRDefault="00F52AF0" w:rsidP="003B644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 xml:space="preserve">Riesgo </w:t>
            </w:r>
            <w:r w:rsidR="003B6443" w:rsidRPr="00B1303F">
              <w:rPr>
                <w:rFonts w:ascii="Arial" w:hAnsi="Arial" w:cs="Arial"/>
                <w:sz w:val="22"/>
                <w:szCs w:val="22"/>
              </w:rPr>
              <w:t>de con</w:t>
            </w:r>
            <w:r w:rsidR="00B1303F" w:rsidRPr="00B1303F">
              <w:rPr>
                <w:rFonts w:ascii="Arial" w:hAnsi="Arial" w:cs="Arial"/>
                <w:sz w:val="22"/>
                <w:szCs w:val="22"/>
              </w:rPr>
              <w:t>tagio de las demás personas</w:t>
            </w:r>
            <w:r w:rsidRPr="00B1303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E700D" w:rsidRPr="00B1303F" w:rsidTr="00526F55">
        <w:trPr>
          <w:trHeight w:val="711"/>
        </w:trPr>
        <w:tc>
          <w:tcPr>
            <w:tcW w:w="1589" w:type="dxa"/>
            <w:vAlign w:val="center"/>
          </w:tcPr>
          <w:p w:rsidR="002F053B" w:rsidRPr="00B1303F" w:rsidRDefault="002F053B" w:rsidP="002F0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Definiciones</w:t>
            </w:r>
          </w:p>
        </w:tc>
        <w:tc>
          <w:tcPr>
            <w:tcW w:w="9043" w:type="dxa"/>
          </w:tcPr>
          <w:p w:rsidR="003B6443" w:rsidRDefault="003B6443" w:rsidP="003B6443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B1303F">
              <w:rPr>
                <w:rStyle w:val="Textoennegrita"/>
                <w:rFonts w:ascii="Arial" w:hAnsi="Arial" w:cs="Arial"/>
                <w:color w:val="0070C0"/>
                <w:sz w:val="22"/>
                <w:szCs w:val="22"/>
              </w:rPr>
              <w:t>Coronavirus</w:t>
            </w:r>
            <w:r w:rsidR="00F52AF0" w:rsidRPr="00B1303F">
              <w:rPr>
                <w:rStyle w:val="Textoennegrita"/>
                <w:rFonts w:ascii="Arial" w:hAnsi="Arial" w:cs="Arial"/>
                <w:color w:val="0070C0"/>
                <w:sz w:val="22"/>
                <w:szCs w:val="22"/>
              </w:rPr>
              <w:t>:</w:t>
            </w:r>
            <w:r w:rsidR="00F52AF0" w:rsidRPr="00B1303F">
              <w:rPr>
                <w:rStyle w:val="Textoennegrita"/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B1303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Los coronavirus son una extensa familia de virus, algunos de los cuales puede ser causa de diversas enfermedades humanas, que van desde</w:t>
            </w:r>
            <w:r w:rsidR="00B1303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el resfriado común hasta el SAR</w:t>
            </w:r>
            <w:r w:rsidRPr="00B1303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 (síndrome respiratorio agudo severo). </w:t>
            </w:r>
          </w:p>
          <w:p w:rsidR="00B1303F" w:rsidRPr="00B1303F" w:rsidRDefault="00B1303F" w:rsidP="00B1303F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SARS-CoV2</w:t>
            </w:r>
            <w:r w:rsidRPr="00B1303F">
              <w:rPr>
                <w:rFonts w:ascii="Arial" w:hAnsi="Arial" w:cs="Arial"/>
                <w:color w:val="0070C0"/>
                <w:sz w:val="22"/>
                <w:szCs w:val="22"/>
              </w:rPr>
              <w:t xml:space="preserve">: </w:t>
            </w:r>
            <w:r w:rsidRPr="00B1303F">
              <w:rPr>
                <w:rFonts w:ascii="Arial" w:hAnsi="Arial" w:cs="Arial"/>
                <w:sz w:val="22"/>
                <w:szCs w:val="22"/>
              </w:rPr>
              <w:t xml:space="preserve">es un nuevo coronavirus identificado como la causa de la enfermedad por coronavirus de 2019 (COVID-19) que comenzó en Wuhan, China, a fines de 2019 y se ha diseminado por todo el mundo. </w:t>
            </w:r>
          </w:p>
          <w:p w:rsidR="00B1303F" w:rsidRPr="00B1303F" w:rsidRDefault="00B1303F" w:rsidP="00B1303F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COVID-19:</w:t>
            </w:r>
            <w:r w:rsidRPr="00B1303F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B1303F">
              <w:rPr>
                <w:rFonts w:ascii="Arial" w:hAnsi="Arial" w:cs="Arial"/>
                <w:sz w:val="22"/>
                <w:szCs w:val="22"/>
              </w:rPr>
              <w:t>es una enfermedad respiratoria aguda, a veces grave, causada por un nuevo coronavirus SARS-CoV2.</w:t>
            </w:r>
          </w:p>
          <w:p w:rsidR="003B6443" w:rsidRPr="00B1303F" w:rsidRDefault="003B6443" w:rsidP="003B6443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Virus:</w:t>
            </w:r>
            <w:r w:rsidRPr="00B1303F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B1303F">
              <w:rPr>
                <w:rFonts w:ascii="Arial" w:hAnsi="Arial" w:cs="Arial"/>
                <w:sz w:val="22"/>
                <w:szCs w:val="22"/>
              </w:rPr>
              <w:t>un virus es un agente microscópico, portador de una infección, que únicamente puede multiplicarse dentro de las células de otros organismos y que es la causa de un sinfín de enfermedades.</w:t>
            </w:r>
          </w:p>
          <w:p w:rsidR="002F053B" w:rsidRPr="00B1303F" w:rsidRDefault="003B6443" w:rsidP="003B6443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Epidemia:</w:t>
            </w:r>
            <w:r w:rsidRPr="00B1303F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B1303F">
              <w:rPr>
                <w:rFonts w:ascii="Arial" w:hAnsi="Arial" w:cs="Arial"/>
                <w:sz w:val="22"/>
                <w:szCs w:val="22"/>
              </w:rPr>
              <w:t>se da cuando una enfermedad se propaga activamente debido a que el brote se descontrola y se mantiene en el tiempo. De esta forma, aumenta el número de casos en un área geográfica concreta.</w:t>
            </w:r>
          </w:p>
          <w:p w:rsidR="003B6443" w:rsidRDefault="003B6443" w:rsidP="003B6443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b/>
                <w:color w:val="0070C0"/>
                <w:sz w:val="22"/>
                <w:szCs w:val="22"/>
              </w:rPr>
              <w:t>Pandemia:</w:t>
            </w:r>
            <w:r w:rsidRPr="00B1303F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B1303F">
              <w:rPr>
                <w:rFonts w:ascii="Arial" w:hAnsi="Arial" w:cs="Arial"/>
                <w:sz w:val="22"/>
                <w:szCs w:val="22"/>
              </w:rPr>
              <w:t>Se llama pandemia a la propagación mundial de una nueva enfermedad.</w:t>
            </w:r>
          </w:p>
          <w:p w:rsidR="00D9651E" w:rsidRPr="00D9651E" w:rsidRDefault="00D9651E" w:rsidP="00D9651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Pr="00D9651E">
              <w:rPr>
                <w:rFonts w:ascii="Arial" w:hAnsi="Arial" w:cs="Arial"/>
                <w:sz w:val="22"/>
                <w:szCs w:val="22"/>
              </w:rPr>
              <w:t xml:space="preserve">Circular 0017 del Ministerio del Trabajo, presenta una definición de los grupos de trabajadores expuestos según el riesgo de exposición y que apalanca lo indicado por la circular 0029 ya referenciada en los siguientes términos: </w:t>
            </w:r>
          </w:p>
          <w:p w:rsidR="00D9651E" w:rsidRPr="00D9651E" w:rsidRDefault="00D9651E" w:rsidP="00D9651E">
            <w:pPr>
              <w:rPr>
                <w:rFonts w:ascii="Arial" w:hAnsi="Arial" w:cs="Arial"/>
                <w:sz w:val="22"/>
                <w:szCs w:val="22"/>
              </w:rPr>
            </w:pPr>
            <w:r w:rsidRPr="00D9651E">
              <w:rPr>
                <w:rFonts w:ascii="Arial" w:hAnsi="Arial" w:cs="Arial"/>
                <w:b/>
                <w:color w:val="0070C0"/>
                <w:sz w:val="22"/>
                <w:szCs w:val="22"/>
              </w:rPr>
              <w:t>a) Con Riesgo de exposición directa:</w:t>
            </w:r>
            <w:r w:rsidRPr="00D9651E">
              <w:rPr>
                <w:rFonts w:ascii="Arial" w:hAnsi="Arial" w:cs="Arial"/>
                <w:sz w:val="22"/>
                <w:szCs w:val="22"/>
              </w:rPr>
              <w:t xml:space="preserve"> Aquellos cuya labor implica contacto directo con individuos clasificados como caso sospechoso o confirmado COVID-19. (Trabajadores del sector salud principalmente)</w:t>
            </w:r>
          </w:p>
          <w:p w:rsidR="00D9651E" w:rsidRPr="00D9651E" w:rsidRDefault="00D9651E" w:rsidP="00D9651E">
            <w:pPr>
              <w:rPr>
                <w:rFonts w:ascii="Arial" w:hAnsi="Arial" w:cs="Arial"/>
                <w:sz w:val="22"/>
                <w:szCs w:val="22"/>
              </w:rPr>
            </w:pPr>
            <w:r w:rsidRPr="00D9651E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b) Con riesgo de exposición indirecta:</w:t>
            </w:r>
            <w:r w:rsidRPr="00D9651E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D9651E">
              <w:rPr>
                <w:rFonts w:ascii="Arial" w:hAnsi="Arial" w:cs="Arial"/>
                <w:sz w:val="22"/>
                <w:szCs w:val="22"/>
              </w:rPr>
              <w:t xml:space="preserve">Aquellos cuyo trabajo implica contacto con individuos clasificados como caso sospechoso. La exposición es incidental, es decir es ajena a las funciones propias del cargo, sus funciones implican contacto o atención de personas (sistemas de trasporte aéreo, marítimo o fluvial y personal de aseo y servicios generales). </w:t>
            </w:r>
          </w:p>
          <w:p w:rsidR="00D9651E" w:rsidRPr="00206CA3" w:rsidRDefault="00D9651E" w:rsidP="00206CA3">
            <w:pPr>
              <w:rPr>
                <w:rFonts w:ascii="Segoe UI" w:hAnsi="Segoe UI" w:cs="Segoe UI"/>
                <w:sz w:val="21"/>
                <w:szCs w:val="21"/>
              </w:rPr>
            </w:pPr>
            <w:r w:rsidRPr="00D9651E">
              <w:rPr>
                <w:rFonts w:ascii="Arial" w:hAnsi="Arial" w:cs="Arial"/>
                <w:b/>
                <w:color w:val="0070C0"/>
                <w:sz w:val="22"/>
                <w:szCs w:val="22"/>
              </w:rPr>
              <w:t>c) Con riesgo de exposición intermedia:</w:t>
            </w:r>
            <w:r w:rsidRPr="00D9651E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Pr="00D9651E">
              <w:rPr>
                <w:rFonts w:ascii="Arial" w:hAnsi="Arial" w:cs="Arial"/>
                <w:sz w:val="22"/>
                <w:szCs w:val="22"/>
              </w:rPr>
              <w:t>Se consideran los trabajadores que pudieron tener contacto o exposición a un caso sospechoso o confirmado en un ambiente laboral en el que se puede generar trasmisión de una persona a otra por su estrecha cercanía.</w:t>
            </w:r>
          </w:p>
          <w:p w:rsidR="003B6443" w:rsidRPr="00B1303F" w:rsidRDefault="003B6443" w:rsidP="003B6443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5490" w:rsidRPr="00B1303F" w:rsidTr="00526F55">
        <w:trPr>
          <w:trHeight w:val="711"/>
        </w:trPr>
        <w:tc>
          <w:tcPr>
            <w:tcW w:w="1589" w:type="dxa"/>
            <w:vAlign w:val="center"/>
          </w:tcPr>
          <w:p w:rsidR="00C45490" w:rsidRPr="00B1303F" w:rsidRDefault="00C45490" w:rsidP="002F0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Descripción de Síntomas </w:t>
            </w:r>
          </w:p>
        </w:tc>
        <w:tc>
          <w:tcPr>
            <w:tcW w:w="9043" w:type="dxa"/>
          </w:tcPr>
          <w:p w:rsidR="00C45490" w:rsidRDefault="00C45490" w:rsidP="00C45490">
            <w:pPr>
              <w:rPr>
                <w:rFonts w:ascii="Arial" w:hAnsi="Arial" w:cs="Arial"/>
                <w:sz w:val="22"/>
                <w:szCs w:val="21"/>
              </w:rPr>
            </w:pPr>
            <w:r w:rsidRPr="00C45490">
              <w:rPr>
                <w:rFonts w:ascii="Arial" w:hAnsi="Arial" w:cs="Arial"/>
                <w:sz w:val="22"/>
                <w:szCs w:val="21"/>
              </w:rPr>
              <w:t>Los síntomas más comunes de la COVID-19 son fiebre, cansancio y tos seca. Algunos pacientes pueden presentar dolores musculares, congestión nasal, rinorrea, dolor de garganta o diarrea. La mayoría de las personas (alrededor del 80%) se recupera de la enfermedad sin necesidad de realizar ningún tratamiento especial. Alrededor de 1 de cada 6 personas que contraen la COVID-19 desarrolla una enfermedad grave y tiene dificultad para respirar. (</w:t>
            </w:r>
            <w:hyperlink r:id="rId8" w:history="1">
              <w:r w:rsidRPr="005662CB">
                <w:rPr>
                  <w:rStyle w:val="Hipervnculo"/>
                  <w:rFonts w:ascii="Arial" w:hAnsi="Arial" w:cs="Arial"/>
                  <w:sz w:val="22"/>
                  <w:szCs w:val="21"/>
                </w:rPr>
                <w:t>https://www.who.int/es/emergencies/diseases/novel-coronavirus-2019/advice-forpublic/q-a-coronaviruses</w:t>
              </w:r>
            </w:hyperlink>
            <w:r w:rsidRPr="00C45490">
              <w:rPr>
                <w:rFonts w:ascii="Arial" w:hAnsi="Arial" w:cs="Arial"/>
                <w:sz w:val="22"/>
                <w:szCs w:val="21"/>
              </w:rPr>
              <w:t>)</w:t>
            </w:r>
            <w:r>
              <w:rPr>
                <w:rFonts w:ascii="Arial" w:hAnsi="Arial" w:cs="Arial"/>
                <w:sz w:val="22"/>
                <w:szCs w:val="21"/>
              </w:rPr>
              <w:t xml:space="preserve">. </w:t>
            </w:r>
          </w:p>
          <w:p w:rsidR="00C45490" w:rsidRDefault="00C45490" w:rsidP="00C45490">
            <w:pPr>
              <w:rPr>
                <w:rFonts w:ascii="Arial" w:hAnsi="Arial" w:cs="Arial"/>
                <w:sz w:val="22"/>
                <w:szCs w:val="21"/>
              </w:rPr>
            </w:pPr>
          </w:p>
          <w:p w:rsidR="00C45490" w:rsidRPr="00C45490" w:rsidRDefault="00C45490" w:rsidP="00C45490">
            <w:p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Complicaciones moderadas</w:t>
            </w:r>
            <w:r w:rsidRPr="00C45490">
              <w:rPr>
                <w:rFonts w:ascii="Arial" w:hAnsi="Arial" w:cs="Arial"/>
                <w:sz w:val="22"/>
                <w:szCs w:val="21"/>
              </w:rPr>
              <w:t xml:space="preserve"> </w:t>
            </w:r>
            <w:r>
              <w:rPr>
                <w:rFonts w:ascii="Arial" w:hAnsi="Arial" w:cs="Arial"/>
                <w:sz w:val="22"/>
                <w:szCs w:val="21"/>
              </w:rPr>
              <w:t>o severas</w:t>
            </w:r>
            <w:r w:rsidRPr="00C45490">
              <w:rPr>
                <w:rFonts w:ascii="Arial" w:hAnsi="Arial" w:cs="Arial"/>
                <w:sz w:val="22"/>
                <w:szCs w:val="21"/>
              </w:rPr>
              <w:t>: Personas mayores de 60 años; personas con enfermedades médicas subyacentes: hipertensión arterial, problemas cardiacos, diabetes, enfermedades que causan inmunosupresión, enfermedad renal crónica, obesidad, enfermedades pulmonares, fumadores.</w:t>
            </w:r>
          </w:p>
          <w:p w:rsidR="00C45490" w:rsidRPr="00C45490" w:rsidRDefault="00C45490" w:rsidP="00C45490">
            <w:pPr>
              <w:rPr>
                <w:rFonts w:ascii="Arial" w:hAnsi="Arial" w:cs="Arial"/>
                <w:sz w:val="22"/>
                <w:szCs w:val="21"/>
                <w:lang w:val="es-CO" w:eastAsia="es-CO"/>
              </w:rPr>
            </w:pPr>
            <w:r>
              <w:rPr>
                <w:rFonts w:ascii="Arial" w:hAnsi="Arial" w:cs="Arial"/>
                <w:sz w:val="22"/>
                <w:szCs w:val="21"/>
              </w:rPr>
              <w:t xml:space="preserve"> </w:t>
            </w:r>
          </w:p>
          <w:p w:rsidR="00C45490" w:rsidRPr="00C45490" w:rsidRDefault="00C45490" w:rsidP="003B6443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rPr>
                <w:rStyle w:val="Textoennegrita"/>
                <w:rFonts w:ascii="Arial" w:hAnsi="Arial" w:cs="Arial"/>
                <w:color w:val="0070C0"/>
                <w:sz w:val="22"/>
                <w:szCs w:val="22"/>
              </w:rPr>
            </w:pPr>
          </w:p>
        </w:tc>
      </w:tr>
      <w:tr w:rsidR="008E700D" w:rsidRPr="00B1303F" w:rsidTr="00526F55">
        <w:trPr>
          <w:trHeight w:val="711"/>
        </w:trPr>
        <w:tc>
          <w:tcPr>
            <w:tcW w:w="1589" w:type="dxa"/>
            <w:vAlign w:val="center"/>
          </w:tcPr>
          <w:p w:rsidR="002F053B" w:rsidRPr="00B1303F" w:rsidRDefault="00C45490" w:rsidP="002F0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lastRenderedPageBreak/>
              <w:t xml:space="preserve">Elementos para la atención </w:t>
            </w:r>
          </w:p>
        </w:tc>
        <w:tc>
          <w:tcPr>
            <w:tcW w:w="9043" w:type="dxa"/>
          </w:tcPr>
          <w:p w:rsidR="00B30482" w:rsidRPr="00B1303F" w:rsidRDefault="00B30482" w:rsidP="00F52AF0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>Botiquín de Primeros Auxilios.</w:t>
            </w:r>
          </w:p>
          <w:p w:rsidR="00F52AF0" w:rsidRPr="00B1303F" w:rsidRDefault="00B30482" w:rsidP="00F52AF0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 xml:space="preserve">Conos, </w:t>
            </w:r>
            <w:r w:rsidR="00F52AF0" w:rsidRPr="00B1303F">
              <w:rPr>
                <w:rFonts w:ascii="Arial" w:hAnsi="Arial" w:cs="Arial"/>
                <w:sz w:val="22"/>
                <w:szCs w:val="22"/>
              </w:rPr>
              <w:t>triángulos de señalización</w:t>
            </w:r>
            <w:r w:rsidRPr="00B1303F">
              <w:rPr>
                <w:rFonts w:ascii="Arial" w:hAnsi="Arial" w:cs="Arial"/>
                <w:sz w:val="22"/>
                <w:szCs w:val="22"/>
              </w:rPr>
              <w:t xml:space="preserve"> y cintas reflectiva</w:t>
            </w:r>
            <w:r w:rsidR="00F52AF0" w:rsidRPr="00B1303F">
              <w:rPr>
                <w:rFonts w:ascii="Arial" w:hAnsi="Arial" w:cs="Arial"/>
                <w:sz w:val="22"/>
                <w:szCs w:val="22"/>
              </w:rPr>
              <w:t>s</w:t>
            </w:r>
            <w:r w:rsidRPr="00B1303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30482" w:rsidRPr="00B1303F" w:rsidRDefault="00EB31C2" w:rsidP="00F52AF0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>E</w:t>
            </w:r>
            <w:r w:rsidR="00C45490">
              <w:rPr>
                <w:rFonts w:ascii="Arial" w:hAnsi="Arial" w:cs="Arial"/>
                <w:sz w:val="22"/>
                <w:szCs w:val="22"/>
              </w:rPr>
              <w:t xml:space="preserve">lementos de </w:t>
            </w:r>
            <w:r w:rsidRPr="00B1303F">
              <w:rPr>
                <w:rFonts w:ascii="Arial" w:hAnsi="Arial" w:cs="Arial"/>
                <w:sz w:val="22"/>
                <w:szCs w:val="22"/>
              </w:rPr>
              <w:t>P</w:t>
            </w:r>
            <w:r w:rsidR="00C45490">
              <w:rPr>
                <w:rFonts w:ascii="Arial" w:hAnsi="Arial" w:cs="Arial"/>
                <w:sz w:val="22"/>
                <w:szCs w:val="22"/>
              </w:rPr>
              <w:t xml:space="preserve">rotección </w:t>
            </w:r>
            <w:r w:rsidRPr="00B1303F">
              <w:rPr>
                <w:rFonts w:ascii="Arial" w:hAnsi="Arial" w:cs="Arial"/>
                <w:sz w:val="22"/>
                <w:szCs w:val="22"/>
              </w:rPr>
              <w:t>P</w:t>
            </w:r>
            <w:r w:rsidR="00C45490">
              <w:rPr>
                <w:rFonts w:ascii="Arial" w:hAnsi="Arial" w:cs="Arial"/>
                <w:sz w:val="22"/>
                <w:szCs w:val="22"/>
              </w:rPr>
              <w:t>ersonal (EPP)</w:t>
            </w:r>
            <w:r w:rsidRPr="00B1303F">
              <w:rPr>
                <w:rFonts w:ascii="Arial" w:hAnsi="Arial" w:cs="Arial"/>
                <w:sz w:val="22"/>
                <w:szCs w:val="22"/>
              </w:rPr>
              <w:t xml:space="preserve"> requeridos: Guantes</w:t>
            </w:r>
            <w:r w:rsidR="00B1303F">
              <w:rPr>
                <w:rFonts w:ascii="Arial" w:hAnsi="Arial" w:cs="Arial"/>
                <w:sz w:val="22"/>
                <w:szCs w:val="22"/>
              </w:rPr>
              <w:t xml:space="preserve"> de látex o nitrilo</w:t>
            </w:r>
            <w:r w:rsidRPr="00B1303F">
              <w:rPr>
                <w:rFonts w:ascii="Arial" w:hAnsi="Arial" w:cs="Arial"/>
                <w:sz w:val="22"/>
                <w:szCs w:val="22"/>
              </w:rPr>
              <w:t>, p</w:t>
            </w:r>
            <w:r w:rsidR="00B30482" w:rsidRPr="00B1303F">
              <w:rPr>
                <w:rFonts w:ascii="Arial" w:hAnsi="Arial" w:cs="Arial"/>
                <w:sz w:val="22"/>
                <w:szCs w:val="22"/>
              </w:rPr>
              <w:t xml:space="preserve">rotección </w:t>
            </w:r>
            <w:r w:rsidRPr="00B1303F">
              <w:rPr>
                <w:rFonts w:ascii="Arial" w:hAnsi="Arial" w:cs="Arial"/>
                <w:sz w:val="22"/>
                <w:szCs w:val="22"/>
              </w:rPr>
              <w:t>r</w:t>
            </w:r>
            <w:r w:rsidR="00B30482" w:rsidRPr="00B1303F">
              <w:rPr>
                <w:rFonts w:ascii="Arial" w:hAnsi="Arial" w:cs="Arial"/>
                <w:sz w:val="22"/>
                <w:szCs w:val="22"/>
              </w:rPr>
              <w:t>espiratoria</w:t>
            </w:r>
            <w:r w:rsidR="00B1303F">
              <w:rPr>
                <w:rFonts w:ascii="Arial" w:hAnsi="Arial" w:cs="Arial"/>
                <w:sz w:val="22"/>
                <w:szCs w:val="22"/>
              </w:rPr>
              <w:t xml:space="preserve"> tipo mascarilla </w:t>
            </w:r>
            <w:r w:rsidR="00B30482" w:rsidRPr="00B1303F">
              <w:rPr>
                <w:rFonts w:ascii="Arial" w:hAnsi="Arial" w:cs="Arial"/>
                <w:sz w:val="22"/>
                <w:szCs w:val="22"/>
              </w:rPr>
              <w:t xml:space="preserve">o tapabocas </w:t>
            </w:r>
            <w:r w:rsidR="00B1303F">
              <w:rPr>
                <w:rFonts w:ascii="Arial" w:hAnsi="Arial" w:cs="Arial"/>
                <w:sz w:val="22"/>
                <w:szCs w:val="22"/>
              </w:rPr>
              <w:t xml:space="preserve">tipo </w:t>
            </w:r>
            <w:r w:rsidR="00B30482" w:rsidRPr="00B1303F">
              <w:rPr>
                <w:rFonts w:ascii="Arial" w:hAnsi="Arial" w:cs="Arial"/>
                <w:sz w:val="22"/>
                <w:szCs w:val="22"/>
              </w:rPr>
              <w:t xml:space="preserve">N95, </w:t>
            </w:r>
            <w:r w:rsidR="006A6EA7">
              <w:rPr>
                <w:rFonts w:ascii="Arial" w:hAnsi="Arial" w:cs="Arial"/>
                <w:sz w:val="22"/>
                <w:szCs w:val="22"/>
              </w:rPr>
              <w:t xml:space="preserve">bata desechable u overol antifluídos (ejemplo tipo </w:t>
            </w:r>
            <w:proofErr w:type="spellStart"/>
            <w:r w:rsidR="006A6EA7">
              <w:rPr>
                <w:rFonts w:ascii="Arial" w:hAnsi="Arial" w:cs="Arial"/>
                <w:sz w:val="22"/>
                <w:szCs w:val="22"/>
              </w:rPr>
              <w:t>tyvek</w:t>
            </w:r>
            <w:proofErr w:type="spellEnd"/>
            <w:r w:rsidR="006A6EA7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B30482" w:rsidRPr="00B1303F">
              <w:rPr>
                <w:rFonts w:ascii="Arial" w:hAnsi="Arial" w:cs="Arial"/>
                <w:sz w:val="22"/>
                <w:szCs w:val="22"/>
              </w:rPr>
              <w:t>Gafas de s</w:t>
            </w:r>
            <w:r w:rsidR="00B1303F">
              <w:rPr>
                <w:rFonts w:ascii="Arial" w:hAnsi="Arial" w:cs="Arial"/>
                <w:sz w:val="22"/>
                <w:szCs w:val="22"/>
              </w:rPr>
              <w:t>eguridad con protección lateral</w:t>
            </w:r>
            <w:r w:rsidR="009E3177" w:rsidRPr="00B1303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52AF0" w:rsidRPr="00B1303F" w:rsidRDefault="00B30482" w:rsidP="00B30482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>Camillas para transporte de lesionados.</w:t>
            </w:r>
          </w:p>
          <w:p w:rsidR="002F053B" w:rsidRPr="00B1303F" w:rsidRDefault="002F053B" w:rsidP="00F52AF0">
            <w:pPr>
              <w:pStyle w:val="Prrafodelista"/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10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45490" w:rsidRPr="00B1303F" w:rsidTr="00526F55">
        <w:trPr>
          <w:trHeight w:val="711"/>
        </w:trPr>
        <w:tc>
          <w:tcPr>
            <w:tcW w:w="1589" w:type="dxa"/>
            <w:vAlign w:val="center"/>
          </w:tcPr>
          <w:p w:rsidR="00C45490" w:rsidRPr="00B1303F" w:rsidRDefault="00D131A3" w:rsidP="002F0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Área para la atención </w:t>
            </w:r>
          </w:p>
        </w:tc>
        <w:tc>
          <w:tcPr>
            <w:tcW w:w="9043" w:type="dxa"/>
          </w:tcPr>
          <w:p w:rsidR="00C45490" w:rsidRPr="00C45490" w:rsidRDefault="00D131A3" w:rsidP="00DE34E3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Definir un espacio para la atención de casos sospechosos, sea por sintomatología dentro del horario de trabajo o nexo epidemiológico con un caso positivo, dicho espacio debe ser cerrado, con iluminación, ventilación y debe contar con botiquín que contenga elementos para la toma de temperatura, además de elementos de limpieza y desinfección. </w:t>
            </w:r>
          </w:p>
        </w:tc>
      </w:tr>
      <w:tr w:rsidR="008E700D" w:rsidRPr="00B1303F" w:rsidTr="00526F55">
        <w:trPr>
          <w:trHeight w:val="711"/>
        </w:trPr>
        <w:tc>
          <w:tcPr>
            <w:tcW w:w="1589" w:type="dxa"/>
            <w:vAlign w:val="center"/>
          </w:tcPr>
          <w:p w:rsidR="004A56BD" w:rsidRPr="00B1303F" w:rsidRDefault="004A56BD" w:rsidP="004A56BD">
            <w:pPr>
              <w:pStyle w:val="Encabezado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:lang w:val="es-MX"/>
              </w:rPr>
            </w:pPr>
          </w:p>
          <w:p w:rsidR="004A56BD" w:rsidRPr="00B1303F" w:rsidRDefault="00DE34E3" w:rsidP="004A56BD">
            <w:pPr>
              <w:pStyle w:val="Encabezado"/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  <w:lang w:val="es-MX"/>
              </w:rPr>
              <w:t xml:space="preserve">Procedimiento para la atención de caso sospechoso o confirmado </w:t>
            </w:r>
            <w:r w:rsidR="00EB5835">
              <w:rPr>
                <w:rFonts w:ascii="Arial" w:hAnsi="Arial" w:cs="Arial"/>
                <w:b/>
                <w:color w:val="0070C0"/>
                <w:sz w:val="22"/>
                <w:szCs w:val="22"/>
                <w:lang w:val="es-MX"/>
              </w:rPr>
              <w:t>de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  <w:lang w:val="es-MX"/>
              </w:rPr>
              <w:t xml:space="preserve"> la </w:t>
            </w:r>
            <w:r w:rsidR="004E520D" w:rsidRPr="00B1303F">
              <w:rPr>
                <w:rFonts w:ascii="Arial" w:hAnsi="Arial" w:cs="Arial"/>
                <w:b/>
                <w:color w:val="0070C0"/>
                <w:sz w:val="22"/>
                <w:szCs w:val="22"/>
                <w:lang w:val="es-MX"/>
              </w:rPr>
              <w:t>COVID 19</w:t>
            </w:r>
            <w:r w:rsidR="004A56BD" w:rsidRPr="00B1303F">
              <w:rPr>
                <w:rFonts w:ascii="Arial" w:hAnsi="Arial" w:cs="Arial"/>
                <w:b/>
                <w:color w:val="0070C0"/>
                <w:sz w:val="22"/>
                <w:szCs w:val="22"/>
                <w:lang w:val="es-MX"/>
              </w:rPr>
              <w:t xml:space="preserve"> </w:t>
            </w:r>
          </w:p>
          <w:p w:rsidR="004A56BD" w:rsidRPr="00B1303F" w:rsidRDefault="004A56BD" w:rsidP="004A5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4A56BD" w:rsidRPr="00B1303F" w:rsidRDefault="004A56BD" w:rsidP="004A5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  <w:highlight w:val="yellow"/>
              </w:rPr>
            </w:pPr>
          </w:p>
        </w:tc>
        <w:tc>
          <w:tcPr>
            <w:tcW w:w="9043" w:type="dxa"/>
          </w:tcPr>
          <w:p w:rsidR="000D1720" w:rsidRPr="00DE34E3" w:rsidRDefault="000D1720" w:rsidP="00DE34E3">
            <w:pPr>
              <w:tabs>
                <w:tab w:val="left" w:pos="3260"/>
              </w:tabs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4A56BD" w:rsidRDefault="00F03058" w:rsidP="004A56BD">
            <w:pPr>
              <w:tabs>
                <w:tab w:val="left" w:pos="3260"/>
              </w:tabs>
              <w:ind w:left="284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Persona sintomática y/o refiere contacto directo con un caso ya determinado positivo</w:t>
            </w:r>
          </w:p>
          <w:p w:rsidR="00413A87" w:rsidRDefault="00413A87" w:rsidP="004A56BD">
            <w:pPr>
              <w:tabs>
                <w:tab w:val="left" w:pos="3260"/>
              </w:tabs>
              <w:ind w:left="284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EB0EBC" w:rsidRDefault="00EB0EBC" w:rsidP="00413A87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Aísle al trabajador al área dispuesta para la atención</w:t>
            </w:r>
          </w:p>
          <w:p w:rsidR="00413A87" w:rsidRDefault="00413A87" w:rsidP="00413A87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Usar siempre la Bioseguridad básica correspondiente.</w:t>
            </w:r>
          </w:p>
          <w:p w:rsidR="00413A87" w:rsidRDefault="00413A87" w:rsidP="00413A87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Garantizar una distancia mínima de seguridad de dos metros, entre el colaborador afectado y </w:t>
            </w:r>
            <w:r>
              <w:rPr>
                <w:rFonts w:ascii="Arial" w:hAnsi="Arial" w:cs="Arial"/>
                <w:sz w:val="22"/>
                <w:szCs w:val="22"/>
              </w:rPr>
              <w:t>la persona que presta la atención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3A87" w:rsidRDefault="00413A87" w:rsidP="00413A87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0037">
              <w:rPr>
                <w:rFonts w:ascii="Arial" w:hAnsi="Arial" w:cs="Arial"/>
                <w:sz w:val="22"/>
                <w:szCs w:val="22"/>
              </w:rPr>
              <w:t xml:space="preserve">Tranquilizar al </w:t>
            </w:r>
            <w:r>
              <w:rPr>
                <w:rFonts w:ascii="Arial" w:hAnsi="Arial" w:cs="Arial"/>
                <w:sz w:val="22"/>
                <w:szCs w:val="22"/>
              </w:rPr>
              <w:t>colaborador</w:t>
            </w:r>
            <w:r w:rsidRPr="00C50037">
              <w:rPr>
                <w:rFonts w:ascii="Arial" w:hAnsi="Arial" w:cs="Arial"/>
                <w:sz w:val="22"/>
                <w:szCs w:val="22"/>
              </w:rPr>
              <w:t xml:space="preserve"> para </w:t>
            </w:r>
            <w:r>
              <w:rPr>
                <w:rFonts w:ascii="Arial" w:hAnsi="Arial" w:cs="Arial"/>
                <w:sz w:val="22"/>
                <w:szCs w:val="22"/>
              </w:rPr>
              <w:t xml:space="preserve">evitar que sienta mayor </w:t>
            </w:r>
            <w:r w:rsidRPr="00C50037">
              <w:rPr>
                <w:rFonts w:ascii="Arial" w:hAnsi="Arial" w:cs="Arial"/>
                <w:sz w:val="22"/>
                <w:szCs w:val="22"/>
              </w:rPr>
              <w:t xml:space="preserve">ansiedad. </w:t>
            </w:r>
          </w:p>
          <w:p w:rsidR="00EB0EBC" w:rsidRDefault="00EB0EBC" w:rsidP="00EB0EBC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Tomar</w:t>
            </w:r>
            <w:r>
              <w:rPr>
                <w:rFonts w:ascii="Arial" w:hAnsi="Arial" w:cs="Arial"/>
                <w:sz w:val="22"/>
                <w:szCs w:val="22"/>
              </w:rPr>
              <w:t xml:space="preserve"> la temperatura del colaborador con un termómetro térmico sin tocar al paciente.</w:t>
            </w:r>
          </w:p>
          <w:p w:rsidR="00206CA3" w:rsidRPr="00436EC2" w:rsidRDefault="00436EC2" w:rsidP="00206CA3">
            <w:pPr>
              <w:pStyle w:val="Prrafodelista"/>
              <w:ind w:left="284"/>
              <w:jc w:val="both"/>
              <w:rPr>
                <w:rFonts w:ascii="Arial" w:hAnsi="Arial" w:cs="Arial"/>
                <w:b/>
                <w:color w:val="E36C0A" w:themeColor="accent6" w:themeShade="BF"/>
                <w:sz w:val="20"/>
                <w:szCs w:val="22"/>
              </w:rPr>
            </w:pPr>
            <w:r w:rsidRPr="00436EC2">
              <w:rPr>
                <w:rFonts w:ascii="Arial" w:hAnsi="Arial" w:cs="Arial"/>
                <w:b/>
                <w:color w:val="E36C0A" w:themeColor="accent6" w:themeShade="BF"/>
                <w:sz w:val="20"/>
                <w:szCs w:val="22"/>
              </w:rPr>
              <w:t>(Link Guía toma de temperatura)</w:t>
            </w:r>
          </w:p>
          <w:p w:rsidR="00526F55" w:rsidRPr="00F03058" w:rsidRDefault="00EB0EBC" w:rsidP="00EB0EBC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526F55" w:rsidRPr="00EB0EBC">
              <w:rPr>
                <w:rFonts w:ascii="Arial" w:hAnsi="Arial" w:cs="Arial"/>
                <w:sz w:val="22"/>
                <w:szCs w:val="22"/>
              </w:rPr>
              <w:t xml:space="preserve">ealice encuesta de síntomas de la COVID-19 </w:t>
            </w:r>
            <w:hyperlink r:id="rId9" w:history="1">
              <w:r w:rsidR="00526F55" w:rsidRPr="00EB0EBC">
                <w:rPr>
                  <w:rStyle w:val="Hipervnculo"/>
                  <w:rFonts w:ascii="Arial" w:hAnsi="Arial" w:cs="Arial"/>
                  <w:sz w:val="14"/>
                </w:rPr>
                <w:t>https://comunicaciones.segurossura.com.co/MercadeoEmpresas/Mails/Covid19/GUIAS/Anexos/Transversales/AutoevalucionSintomasCOVID-19CORR.pdf</w:t>
              </w:r>
            </w:hyperlink>
          </w:p>
          <w:p w:rsidR="00F03058" w:rsidRPr="00EB0EBC" w:rsidRDefault="00F03058" w:rsidP="00EB0EBC">
            <w:pPr>
              <w:pStyle w:val="Prrafodelista"/>
              <w:numPr>
                <w:ilvl w:val="0"/>
                <w:numId w:val="34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 el trabajador sufre dificultad respiratoria grave o severa que le genera inconsciencia, active a la brigada de emergencia para la atención y tenga en cuenta las medidas de seguridad para la atención descritas en atención de emergencia. </w:t>
            </w:r>
          </w:p>
          <w:p w:rsidR="00EB0EBC" w:rsidRDefault="00EB0EBC" w:rsidP="00526F55">
            <w:pPr>
              <w:numPr>
                <w:ilvl w:val="0"/>
                <w:numId w:val="32"/>
              </w:numPr>
              <w:tabs>
                <w:tab w:val="clear" w:pos="720"/>
                <w:tab w:val="num" w:pos="284"/>
                <w:tab w:val="left" w:pos="3260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77A6">
              <w:rPr>
                <w:rFonts w:ascii="Arial" w:hAnsi="Arial" w:cs="Arial"/>
                <w:sz w:val="22"/>
                <w:szCs w:val="22"/>
              </w:rPr>
              <w:t xml:space="preserve">Tomar registro completo </w:t>
            </w:r>
            <w:r w:rsidR="00371A1C">
              <w:rPr>
                <w:rFonts w:ascii="Arial" w:hAnsi="Arial" w:cs="Arial"/>
                <w:sz w:val="22"/>
                <w:szCs w:val="22"/>
              </w:rPr>
              <w:t>de los datos de la persona,</w:t>
            </w:r>
            <w:r>
              <w:rPr>
                <w:rFonts w:ascii="Arial" w:hAnsi="Arial" w:cs="Arial"/>
                <w:sz w:val="22"/>
                <w:szCs w:val="22"/>
              </w:rPr>
              <w:t xml:space="preserve"> hora del reporte de los</w:t>
            </w:r>
            <w:r>
              <w:rPr>
                <w:rFonts w:ascii="Arial" w:hAnsi="Arial" w:cs="Arial"/>
                <w:sz w:val="22"/>
                <w:szCs w:val="22"/>
              </w:rPr>
              <w:t xml:space="preserve"> síntomas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si es un contratista y/o visitante identifique EPS y ARL, dirección de la</w:t>
            </w:r>
            <w:r>
              <w:rPr>
                <w:rFonts w:ascii="Arial" w:hAnsi="Arial" w:cs="Arial"/>
                <w:sz w:val="22"/>
                <w:szCs w:val="22"/>
              </w:rPr>
              <w:t xml:space="preserve"> residencia, </w:t>
            </w:r>
            <w:r>
              <w:rPr>
                <w:rFonts w:ascii="Arial" w:hAnsi="Arial" w:cs="Arial"/>
                <w:sz w:val="22"/>
                <w:szCs w:val="22"/>
              </w:rPr>
              <w:t>teléfonos de contacto</w:t>
            </w:r>
            <w:r>
              <w:rPr>
                <w:rFonts w:ascii="Arial" w:hAnsi="Arial" w:cs="Arial"/>
                <w:sz w:val="22"/>
                <w:szCs w:val="22"/>
              </w:rPr>
              <w:t>, teléfono de contacto de un familiar.</w:t>
            </w:r>
          </w:p>
          <w:p w:rsidR="00371A1C" w:rsidRDefault="00371A1C" w:rsidP="00526F55">
            <w:pPr>
              <w:numPr>
                <w:ilvl w:val="0"/>
                <w:numId w:val="32"/>
              </w:numPr>
              <w:tabs>
                <w:tab w:val="clear" w:pos="720"/>
                <w:tab w:val="num" w:pos="284"/>
                <w:tab w:val="left" w:pos="3260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 el colaborador es directo de la empresa, defina el criterio de caso probable y teniendo en cuenta el documento de reporte de enfermedad laboral reporte a ARL Sura y/o EPS correspondiente de la persona. </w:t>
            </w:r>
          </w:p>
          <w:p w:rsidR="00413A87" w:rsidRPr="00413A87" w:rsidRDefault="00413A87" w:rsidP="00526F55">
            <w:pPr>
              <w:numPr>
                <w:ilvl w:val="0"/>
                <w:numId w:val="32"/>
              </w:numPr>
              <w:tabs>
                <w:tab w:val="clear" w:pos="720"/>
                <w:tab w:val="num" w:pos="284"/>
                <w:tab w:val="left" w:pos="3260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Indíquele al trabajador el paso a seguir para el reporte </w:t>
            </w:r>
          </w:p>
          <w:p w:rsidR="000D1720" w:rsidRPr="00FB72C0" w:rsidRDefault="00526F55" w:rsidP="00FB72C0">
            <w:pPr>
              <w:pStyle w:val="Prrafodelista"/>
              <w:numPr>
                <w:ilvl w:val="0"/>
                <w:numId w:val="39"/>
              </w:numPr>
              <w:ind w:left="313"/>
              <w:rPr>
                <w:rFonts w:ascii="Segoe UI" w:hAnsi="Segoe UI" w:cs="Segoe UI"/>
                <w:sz w:val="21"/>
                <w:szCs w:val="21"/>
                <w:lang w:val="es-CO" w:eastAsia="es-CO"/>
              </w:rPr>
            </w:pPr>
            <w:r>
              <w:rPr>
                <w:rFonts w:ascii="Arial" w:hAnsi="Arial" w:cs="Arial"/>
                <w:sz w:val="22"/>
                <w:szCs w:val="22"/>
              </w:rPr>
              <w:t>Acordone el área, en donde el trabajador estaba desarrollando la labor y active al área de limpieza y desinfección</w:t>
            </w:r>
            <w:r w:rsidR="000D1720" w:rsidRPr="00B1303F">
              <w:rPr>
                <w:rFonts w:ascii="Arial" w:hAnsi="Arial" w:cs="Arial"/>
                <w:sz w:val="22"/>
                <w:szCs w:val="22"/>
              </w:rPr>
              <w:t>.</w:t>
            </w:r>
            <w:r w:rsidR="00FB72C0" w:rsidRPr="00671A76">
              <w:rPr>
                <w:rFonts w:ascii="Arial" w:hAnsi="Arial" w:cs="Arial"/>
                <w:sz w:val="22"/>
                <w:szCs w:val="22"/>
                <w:lang w:val="es-CO" w:eastAsia="es-CO"/>
              </w:rPr>
              <w:t xml:space="preserve"> </w:t>
            </w:r>
            <w:r w:rsidR="00FB72C0" w:rsidRPr="00671A76">
              <w:rPr>
                <w:rFonts w:ascii="Arial" w:hAnsi="Arial" w:cs="Arial"/>
                <w:sz w:val="22"/>
                <w:szCs w:val="22"/>
                <w:lang w:val="es-CO" w:eastAsia="es-CO"/>
              </w:rPr>
              <w:t>Limpieza y desinfección de superficies</w:t>
            </w:r>
            <w:r w:rsidR="00FB72C0" w:rsidRPr="00671A76">
              <w:rPr>
                <w:rFonts w:ascii="Segoe UI" w:hAnsi="Segoe UI" w:cs="Segoe UI"/>
                <w:sz w:val="21"/>
                <w:szCs w:val="21"/>
                <w:lang w:val="es-CO" w:eastAsia="es-CO"/>
              </w:rPr>
              <w:t xml:space="preserve">. </w:t>
            </w:r>
            <w:hyperlink r:id="rId10" w:history="1">
              <w:r w:rsidR="00FB72C0" w:rsidRPr="00671A76">
                <w:rPr>
                  <w:rStyle w:val="Hipervnculo"/>
                  <w:rFonts w:ascii="Segoe UI" w:hAnsi="Segoe UI" w:cs="Segoe UI"/>
                  <w:sz w:val="21"/>
                  <w:szCs w:val="21"/>
                  <w:lang w:val="es-CO" w:eastAsia="es-CO"/>
                </w:rPr>
                <w:t>https://bit.ly/2KcVo7e</w:t>
              </w:r>
            </w:hyperlink>
            <w:r w:rsidR="00FB72C0" w:rsidRPr="00671A76">
              <w:rPr>
                <w:rFonts w:ascii="Segoe UI" w:hAnsi="Segoe UI" w:cs="Segoe UI"/>
                <w:sz w:val="21"/>
                <w:szCs w:val="21"/>
                <w:lang w:val="es-CO" w:eastAsia="es-CO"/>
              </w:rPr>
              <w:t xml:space="preserve">, </w:t>
            </w:r>
            <w:r w:rsidR="00FB72C0" w:rsidRPr="00671A76">
              <w:rPr>
                <w:rFonts w:ascii="Arial" w:hAnsi="Arial" w:cs="Arial"/>
                <w:sz w:val="22"/>
                <w:szCs w:val="22"/>
                <w:lang w:val="es-CO" w:eastAsia="es-CO"/>
              </w:rPr>
              <w:t>la limpieza y desinfección de vehículos, aplica la siguiente guía:</w:t>
            </w:r>
            <w:r w:rsidR="00FB72C0" w:rsidRPr="00671A76">
              <w:rPr>
                <w:rFonts w:ascii="Segoe UI" w:hAnsi="Segoe UI" w:cs="Segoe UI"/>
                <w:sz w:val="21"/>
                <w:szCs w:val="21"/>
                <w:lang w:val="es-CO" w:eastAsia="es-CO"/>
              </w:rPr>
              <w:t xml:space="preserve"> </w:t>
            </w:r>
            <w:hyperlink r:id="rId11" w:history="1">
              <w:r w:rsidR="00FB72C0" w:rsidRPr="00671A76">
                <w:rPr>
                  <w:rStyle w:val="Hipervnculo"/>
                  <w:rFonts w:ascii="Segoe UI" w:hAnsi="Segoe UI" w:cs="Segoe UI"/>
                  <w:sz w:val="21"/>
                  <w:szCs w:val="21"/>
                  <w:lang w:val="es-CO" w:eastAsia="es-CO"/>
                </w:rPr>
                <w:t>https://bit.ly/2VJTkJl</w:t>
              </w:r>
            </w:hyperlink>
          </w:p>
          <w:p w:rsidR="000D1720" w:rsidRDefault="00B83A78" w:rsidP="000D1720">
            <w:pPr>
              <w:numPr>
                <w:ilvl w:val="0"/>
                <w:numId w:val="32"/>
              </w:numPr>
              <w:tabs>
                <w:tab w:val="clear" w:pos="720"/>
                <w:tab w:val="num" w:pos="284"/>
                <w:tab w:val="left" w:pos="3260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303F">
              <w:rPr>
                <w:rFonts w:ascii="Arial" w:hAnsi="Arial" w:cs="Arial"/>
                <w:sz w:val="22"/>
                <w:szCs w:val="22"/>
              </w:rPr>
              <w:t>Aísle</w:t>
            </w:r>
            <w:r w:rsidR="000D1720" w:rsidRPr="00B1303F">
              <w:rPr>
                <w:rFonts w:ascii="Arial" w:hAnsi="Arial" w:cs="Arial"/>
                <w:sz w:val="22"/>
                <w:szCs w:val="22"/>
              </w:rPr>
              <w:t xml:space="preserve"> a los colaboradores del área </w:t>
            </w:r>
            <w:r w:rsidR="00526F55">
              <w:rPr>
                <w:rFonts w:ascii="Arial" w:hAnsi="Arial" w:cs="Arial"/>
                <w:sz w:val="22"/>
                <w:szCs w:val="22"/>
              </w:rPr>
              <w:t>durante el proceso de desinfección.</w:t>
            </w:r>
            <w:r w:rsidR="000D1720" w:rsidRPr="00B1303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26F55" w:rsidRDefault="00526F55" w:rsidP="000D1720">
            <w:pPr>
              <w:numPr>
                <w:ilvl w:val="0"/>
                <w:numId w:val="32"/>
              </w:numPr>
              <w:tabs>
                <w:tab w:val="clear" w:pos="720"/>
                <w:tab w:val="num" w:pos="284"/>
                <w:tab w:val="left" w:pos="3260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Realice entrevistas a l</w:t>
            </w:r>
            <w:r w:rsidR="00413A87">
              <w:rPr>
                <w:rFonts w:ascii="Arial" w:hAnsi="Arial" w:cs="Arial"/>
                <w:sz w:val="22"/>
                <w:szCs w:val="22"/>
              </w:rPr>
              <w:t>as personas que tuvieron contacto</w:t>
            </w:r>
            <w:r w:rsidR="00EB5835">
              <w:rPr>
                <w:rFonts w:ascii="Arial" w:hAnsi="Arial" w:cs="Arial"/>
                <w:sz w:val="22"/>
                <w:szCs w:val="22"/>
              </w:rPr>
              <w:t xml:space="preserve"> directo</w:t>
            </w:r>
            <w:r w:rsidR="00413A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5835">
              <w:rPr>
                <w:rFonts w:ascii="Arial" w:hAnsi="Arial" w:cs="Arial"/>
                <w:sz w:val="22"/>
                <w:szCs w:val="22"/>
              </w:rPr>
              <w:t xml:space="preserve">con la persona que reporta </w:t>
            </w:r>
            <w:r w:rsidR="00960CCB">
              <w:rPr>
                <w:rFonts w:ascii="Arial" w:hAnsi="Arial" w:cs="Arial"/>
                <w:sz w:val="22"/>
                <w:szCs w:val="22"/>
              </w:rPr>
              <w:t>el caso</w:t>
            </w:r>
            <w:r w:rsidR="00413A87">
              <w:rPr>
                <w:rFonts w:ascii="Arial" w:hAnsi="Arial" w:cs="Arial"/>
                <w:sz w:val="22"/>
                <w:szCs w:val="22"/>
              </w:rPr>
              <w:t xml:space="preserve"> sospechoso</w:t>
            </w:r>
          </w:p>
          <w:p w:rsidR="00413A87" w:rsidRPr="00413A87" w:rsidRDefault="00413A87" w:rsidP="00413A87">
            <w:pPr>
              <w:rPr>
                <w:rFonts w:ascii="Arial" w:hAnsi="Arial" w:cs="Arial"/>
                <w:sz w:val="14"/>
              </w:rPr>
            </w:pPr>
            <w:hyperlink r:id="rId12" w:history="1">
              <w:r w:rsidRPr="00485EF7">
                <w:rPr>
                  <w:rStyle w:val="Hipervnculo"/>
                  <w:rFonts w:ascii="Arial" w:hAnsi="Arial" w:cs="Arial"/>
                  <w:sz w:val="14"/>
                </w:rPr>
                <w:t>https://comunicaciones.segurossura.com.co/MercadeoEmpresas/Mails/Covid19/GUIAS/Anexos/Transversales/AutoevalucionSintomasCOVID-19CORR.pdf</w:t>
              </w:r>
            </w:hyperlink>
          </w:p>
          <w:p w:rsidR="000D1720" w:rsidRPr="00B1303F" w:rsidRDefault="000D1720" w:rsidP="000D1720">
            <w:pPr>
              <w:tabs>
                <w:tab w:val="left" w:pos="3260"/>
              </w:tabs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A56BD" w:rsidRPr="00B1303F" w:rsidRDefault="004A56BD" w:rsidP="00F03058">
            <w:pPr>
              <w:tabs>
                <w:tab w:val="left" w:pos="3260"/>
              </w:tabs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31E10" w:rsidRDefault="00E31E10" w:rsidP="002D006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EB31C2" w:rsidRPr="008E700D" w:rsidRDefault="00EB31C2" w:rsidP="002D006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8334"/>
      </w:tblGrid>
      <w:tr w:rsidR="009E3177" w:rsidRPr="008E700D" w:rsidTr="00A224AA">
        <w:tc>
          <w:tcPr>
            <w:tcW w:w="2298" w:type="dxa"/>
            <w:vAlign w:val="center"/>
          </w:tcPr>
          <w:p w:rsidR="000108F2" w:rsidRPr="008E700D" w:rsidRDefault="000108F2" w:rsidP="000108F2">
            <w:pPr>
              <w:pStyle w:val="Encabezad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F03058" w:rsidRPr="00A224AA" w:rsidRDefault="00F03058" w:rsidP="00F03058">
            <w:pPr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224AA">
              <w:rPr>
                <w:rFonts w:ascii="Arial" w:hAnsi="Arial" w:cs="Arial"/>
                <w:b/>
                <w:color w:val="0070C0"/>
                <w:sz w:val="22"/>
                <w:szCs w:val="22"/>
              </w:rPr>
              <w:t>Procedimiento de atención a un evento por accidente o por enfermedad, COVID-19 y NO COVID-19</w:t>
            </w:r>
          </w:p>
          <w:p w:rsidR="000108F2" w:rsidRPr="008E700D" w:rsidRDefault="000108F2" w:rsidP="000108F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108F2" w:rsidRPr="008E700D" w:rsidRDefault="000108F2" w:rsidP="000108F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334" w:type="dxa"/>
          </w:tcPr>
          <w:p w:rsidR="00360151" w:rsidRDefault="00360151" w:rsidP="00371A1C">
            <w:pPr>
              <w:pStyle w:val="Prrafodelista"/>
              <w:ind w:left="284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371A1C" w:rsidRDefault="00371A1C" w:rsidP="00371A1C">
            <w:pPr>
              <w:pStyle w:val="Prrafodelista"/>
              <w:ind w:left="284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371A1C">
              <w:rPr>
                <w:rFonts w:ascii="Arial" w:hAnsi="Arial" w:cs="Arial"/>
                <w:b/>
                <w:color w:val="0070C0"/>
                <w:sz w:val="22"/>
                <w:szCs w:val="22"/>
              </w:rPr>
              <w:t>Evento COVID y NO COVID</w:t>
            </w:r>
          </w:p>
          <w:p w:rsidR="00371A1C" w:rsidRPr="00371A1C" w:rsidRDefault="00371A1C" w:rsidP="00371A1C">
            <w:pPr>
              <w:pStyle w:val="Prrafodelista"/>
              <w:ind w:left="284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A224AA" w:rsidRDefault="00371A1C" w:rsidP="00A224AA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Antes del arribo al lugar del evento garantice los elementos de bioseguridad </w:t>
            </w:r>
            <w:r w:rsidR="009447FF">
              <w:rPr>
                <w:rFonts w:ascii="Arial" w:hAnsi="Arial" w:cs="Arial"/>
                <w:sz w:val="22"/>
                <w:szCs w:val="22"/>
              </w:rPr>
              <w:t>g</w:t>
            </w:r>
            <w:r w:rsidR="009447FF" w:rsidRPr="00B1303F">
              <w:rPr>
                <w:rFonts w:ascii="Arial" w:hAnsi="Arial" w:cs="Arial"/>
                <w:sz w:val="22"/>
                <w:szCs w:val="22"/>
              </w:rPr>
              <w:t>uantes</w:t>
            </w:r>
            <w:r w:rsidR="009447FF">
              <w:rPr>
                <w:rFonts w:ascii="Arial" w:hAnsi="Arial" w:cs="Arial"/>
                <w:sz w:val="22"/>
                <w:szCs w:val="22"/>
              </w:rPr>
              <w:t xml:space="preserve"> de látex o nitrilo</w:t>
            </w:r>
            <w:r w:rsidR="009447FF" w:rsidRPr="00B1303F">
              <w:rPr>
                <w:rFonts w:ascii="Arial" w:hAnsi="Arial" w:cs="Arial"/>
                <w:sz w:val="22"/>
                <w:szCs w:val="22"/>
              </w:rPr>
              <w:t>, protección respiratoria</w:t>
            </w:r>
            <w:r w:rsidR="009447FF">
              <w:rPr>
                <w:rFonts w:ascii="Arial" w:hAnsi="Arial" w:cs="Arial"/>
                <w:sz w:val="22"/>
                <w:szCs w:val="22"/>
              </w:rPr>
              <w:t xml:space="preserve"> tipo mascarilla </w:t>
            </w:r>
            <w:r w:rsidR="009447FF" w:rsidRPr="00B1303F">
              <w:rPr>
                <w:rFonts w:ascii="Arial" w:hAnsi="Arial" w:cs="Arial"/>
                <w:sz w:val="22"/>
                <w:szCs w:val="22"/>
              </w:rPr>
              <w:t xml:space="preserve">o tapabocas </w:t>
            </w:r>
            <w:r w:rsidR="009447FF">
              <w:rPr>
                <w:rFonts w:ascii="Arial" w:hAnsi="Arial" w:cs="Arial"/>
                <w:sz w:val="22"/>
                <w:szCs w:val="22"/>
              </w:rPr>
              <w:t xml:space="preserve">tipo </w:t>
            </w:r>
            <w:r w:rsidR="009447FF" w:rsidRPr="00B1303F">
              <w:rPr>
                <w:rFonts w:ascii="Arial" w:hAnsi="Arial" w:cs="Arial"/>
                <w:sz w:val="22"/>
                <w:szCs w:val="22"/>
              </w:rPr>
              <w:t xml:space="preserve">N95, </w:t>
            </w:r>
            <w:r w:rsidR="009447FF">
              <w:rPr>
                <w:rFonts w:ascii="Arial" w:hAnsi="Arial" w:cs="Arial"/>
                <w:sz w:val="22"/>
                <w:szCs w:val="22"/>
              </w:rPr>
              <w:t>bata desechable u overol antifluídos (</w:t>
            </w:r>
            <w:r w:rsidR="009447FF">
              <w:rPr>
                <w:rFonts w:ascii="Arial" w:hAnsi="Arial" w:cs="Arial"/>
                <w:sz w:val="22"/>
                <w:szCs w:val="22"/>
              </w:rPr>
              <w:t>si hay exposición con fluidos), g</w:t>
            </w:r>
            <w:r w:rsidR="009447FF" w:rsidRPr="00B1303F">
              <w:rPr>
                <w:rFonts w:ascii="Arial" w:hAnsi="Arial" w:cs="Arial"/>
                <w:sz w:val="22"/>
                <w:szCs w:val="22"/>
              </w:rPr>
              <w:t>afas de s</w:t>
            </w:r>
            <w:r w:rsidR="009447FF">
              <w:rPr>
                <w:rFonts w:ascii="Arial" w:hAnsi="Arial" w:cs="Arial"/>
                <w:sz w:val="22"/>
                <w:szCs w:val="22"/>
              </w:rPr>
              <w:t>eguridad con protección lateral</w:t>
            </w:r>
            <w:r w:rsidR="009447F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224AA" w:rsidRDefault="00371A1C" w:rsidP="00A224AA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Evalué la escena e indague</w:t>
            </w:r>
            <w:r w:rsidR="00A224AA">
              <w:rPr>
                <w:rFonts w:ascii="Arial" w:hAnsi="Arial" w:cs="Arial"/>
                <w:sz w:val="22"/>
                <w:szCs w:val="22"/>
              </w:rPr>
              <w:t xml:space="preserve"> la situación.</w:t>
            </w:r>
          </w:p>
          <w:p w:rsidR="00C232F7" w:rsidRDefault="00C232F7" w:rsidP="00C46CA7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32F7">
              <w:rPr>
                <w:rFonts w:ascii="Arial" w:hAnsi="Arial" w:cs="Arial"/>
                <w:sz w:val="22"/>
                <w:szCs w:val="22"/>
              </w:rPr>
              <w:t>Active el sistema de emergencias médicas, de acuerdo a la cadena de ll</w:t>
            </w:r>
            <w:r>
              <w:rPr>
                <w:rFonts w:ascii="Arial" w:hAnsi="Arial" w:cs="Arial"/>
                <w:sz w:val="22"/>
                <w:szCs w:val="22"/>
              </w:rPr>
              <w:t>amadas ya preestablecida. (Activación del 123 o área protegida)</w:t>
            </w:r>
          </w:p>
          <w:p w:rsidR="00A224AA" w:rsidRDefault="00C232F7" w:rsidP="00C46CA7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asistencia de la brigada de emergencia debe ser limitada mínimo 1 brigadista, máximo 4 </w:t>
            </w:r>
            <w:r w:rsidR="00A224AA" w:rsidRPr="00C232F7">
              <w:rPr>
                <w:rFonts w:ascii="Arial" w:hAnsi="Arial" w:cs="Arial"/>
                <w:sz w:val="22"/>
                <w:szCs w:val="22"/>
              </w:rPr>
              <w:t xml:space="preserve">debe garantizar que todos </w:t>
            </w:r>
            <w:r>
              <w:rPr>
                <w:rFonts w:ascii="Arial" w:hAnsi="Arial" w:cs="Arial"/>
                <w:sz w:val="22"/>
                <w:szCs w:val="22"/>
              </w:rPr>
              <w:t xml:space="preserve">los brigadistas </w:t>
            </w:r>
            <w:r w:rsidR="00A224AA" w:rsidRPr="00C232F7">
              <w:rPr>
                <w:rFonts w:ascii="Arial" w:hAnsi="Arial" w:cs="Arial"/>
                <w:sz w:val="22"/>
                <w:szCs w:val="22"/>
              </w:rPr>
              <w:t>cuenten con los elementos de protección personal básicos de bioseguridad para acceder a la escena.</w:t>
            </w:r>
          </w:p>
          <w:p w:rsidR="00C232F7" w:rsidRDefault="00C232F7" w:rsidP="00C46CA7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Verifique el estado del paciente valoración primaria, si es evento por COVID sospechoso, movilícelo a área de aislamiento.</w:t>
            </w:r>
            <w:r w:rsidR="005C7FEA">
              <w:rPr>
                <w:rFonts w:ascii="Arial" w:hAnsi="Arial" w:cs="Arial"/>
                <w:sz w:val="22"/>
                <w:szCs w:val="22"/>
              </w:rPr>
              <w:t xml:space="preserve"> (incluya la toma de temperatura)</w:t>
            </w:r>
            <w:bookmarkStart w:id="0" w:name="_GoBack"/>
            <w:bookmarkEnd w:id="0"/>
          </w:p>
          <w:p w:rsidR="00633DE0" w:rsidRPr="00633DE0" w:rsidRDefault="00633DE0" w:rsidP="00633DE0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Estabilizar a la persona </w:t>
            </w:r>
            <w:r>
              <w:rPr>
                <w:rFonts w:ascii="Arial" w:hAnsi="Arial" w:cs="Arial"/>
                <w:sz w:val="22"/>
                <w:szCs w:val="22"/>
              </w:rPr>
              <w:t>hasta que lleguen los organismos de socorro correspondiente</w:t>
            </w:r>
            <w:r>
              <w:rPr>
                <w:rFonts w:ascii="Arial" w:hAnsi="Arial" w:cs="Arial"/>
                <w:sz w:val="22"/>
                <w:szCs w:val="22"/>
              </w:rPr>
              <w:t>s y</w:t>
            </w:r>
            <w:r>
              <w:rPr>
                <w:rFonts w:ascii="Arial" w:hAnsi="Arial" w:cs="Arial"/>
                <w:sz w:val="22"/>
                <w:szCs w:val="22"/>
              </w:rPr>
              <w:t xml:space="preserve"> realice el traslado a centro asistencial.</w:t>
            </w:r>
          </w:p>
          <w:p w:rsidR="00A224AA" w:rsidRDefault="00A224AA" w:rsidP="00A224AA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es</w:t>
            </w:r>
            <w:r w:rsidR="00C232F7">
              <w:rPr>
                <w:rFonts w:ascii="Arial" w:hAnsi="Arial" w:cs="Arial"/>
                <w:sz w:val="22"/>
                <w:szCs w:val="22"/>
              </w:rPr>
              <w:t xml:space="preserve"> un paciente sin nexo o sospecha de COVID, genere la atención de acuerdo al plan de acción de primeros auxilios y realice el reporte correspondiente por accidente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32F7">
              <w:rPr>
                <w:rFonts w:ascii="Arial" w:hAnsi="Arial" w:cs="Arial"/>
                <w:sz w:val="22"/>
                <w:szCs w:val="22"/>
              </w:rPr>
              <w:t>laboral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33DE0" w:rsidRPr="00633DE0" w:rsidRDefault="00633DE0" w:rsidP="00633DE0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Estabilizar </w:t>
            </w:r>
            <w:r>
              <w:rPr>
                <w:rFonts w:ascii="Arial" w:hAnsi="Arial" w:cs="Arial"/>
                <w:sz w:val="22"/>
                <w:szCs w:val="22"/>
              </w:rPr>
              <w:t>a la persona</w:t>
            </w:r>
            <w:r>
              <w:rPr>
                <w:rFonts w:ascii="Arial" w:hAnsi="Arial" w:cs="Arial"/>
                <w:sz w:val="22"/>
                <w:szCs w:val="22"/>
              </w:rPr>
              <w:t xml:space="preserve"> hasta que lleguen los organismos de socorro correspondiente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224AA" w:rsidRPr="00671A76" w:rsidRDefault="00A224AA" w:rsidP="00671A76">
            <w:pPr>
              <w:pStyle w:val="Prrafodelista"/>
              <w:numPr>
                <w:ilvl w:val="0"/>
                <w:numId w:val="39"/>
              </w:numPr>
              <w:ind w:left="313"/>
              <w:rPr>
                <w:rFonts w:ascii="Segoe UI" w:hAnsi="Segoe UI" w:cs="Segoe UI"/>
                <w:sz w:val="21"/>
                <w:szCs w:val="21"/>
                <w:lang w:val="es-CO" w:eastAsia="es-CO"/>
              </w:rPr>
            </w:pPr>
            <w:r w:rsidRPr="00671A76">
              <w:rPr>
                <w:rFonts w:ascii="Arial" w:hAnsi="Arial" w:cs="Arial"/>
                <w:sz w:val="22"/>
                <w:szCs w:val="22"/>
              </w:rPr>
              <w:t xml:space="preserve">Una vez el paciente sea trasladado, aplicar el protocolo de limpieza y desinfección del área, y de los elementos que se usaron en la atención. </w:t>
            </w:r>
            <w:r w:rsidR="00E71A02" w:rsidRPr="00671A76">
              <w:rPr>
                <w:rFonts w:ascii="Arial" w:hAnsi="Arial" w:cs="Arial"/>
                <w:sz w:val="22"/>
                <w:szCs w:val="22"/>
                <w:lang w:val="es-CO" w:eastAsia="es-CO"/>
              </w:rPr>
              <w:t>Ver anexo Limpieza y desinfección de superficies</w:t>
            </w:r>
            <w:r w:rsidR="00E71A02" w:rsidRPr="00671A76">
              <w:rPr>
                <w:rFonts w:ascii="Segoe UI" w:hAnsi="Segoe UI" w:cs="Segoe UI"/>
                <w:sz w:val="21"/>
                <w:szCs w:val="21"/>
                <w:lang w:val="es-CO" w:eastAsia="es-CO"/>
              </w:rPr>
              <w:t xml:space="preserve">. </w:t>
            </w:r>
            <w:hyperlink r:id="rId13" w:history="1">
              <w:r w:rsidR="00E71A02" w:rsidRPr="00671A76">
                <w:rPr>
                  <w:rStyle w:val="Hipervnculo"/>
                  <w:rFonts w:ascii="Segoe UI" w:hAnsi="Segoe UI" w:cs="Segoe UI"/>
                  <w:sz w:val="21"/>
                  <w:szCs w:val="21"/>
                  <w:lang w:val="es-CO" w:eastAsia="es-CO"/>
                </w:rPr>
                <w:t>https://bit.ly/2KcVo7e</w:t>
              </w:r>
            </w:hyperlink>
            <w:r w:rsidR="00671A76" w:rsidRPr="00671A76">
              <w:rPr>
                <w:rFonts w:ascii="Segoe UI" w:hAnsi="Segoe UI" w:cs="Segoe UI"/>
                <w:sz w:val="21"/>
                <w:szCs w:val="21"/>
                <w:lang w:val="es-CO" w:eastAsia="es-CO"/>
              </w:rPr>
              <w:t xml:space="preserve">, </w:t>
            </w:r>
            <w:r w:rsidR="00671A76" w:rsidRPr="00671A76">
              <w:rPr>
                <w:rFonts w:ascii="Arial" w:hAnsi="Arial" w:cs="Arial"/>
                <w:sz w:val="22"/>
                <w:szCs w:val="22"/>
                <w:lang w:val="es-CO" w:eastAsia="es-CO"/>
              </w:rPr>
              <w:t>la limpieza y desinfección de vehículos, aplica la siguiente guía:</w:t>
            </w:r>
            <w:r w:rsidR="00671A76" w:rsidRPr="00671A76">
              <w:rPr>
                <w:rFonts w:ascii="Segoe UI" w:hAnsi="Segoe UI" w:cs="Segoe UI"/>
                <w:sz w:val="21"/>
                <w:szCs w:val="21"/>
                <w:lang w:val="es-CO" w:eastAsia="es-CO"/>
              </w:rPr>
              <w:t xml:space="preserve"> </w:t>
            </w:r>
            <w:hyperlink r:id="rId14" w:history="1">
              <w:r w:rsidR="00671A76" w:rsidRPr="00671A76">
                <w:rPr>
                  <w:rStyle w:val="Hipervnculo"/>
                  <w:rFonts w:ascii="Segoe UI" w:hAnsi="Segoe UI" w:cs="Segoe UI"/>
                  <w:sz w:val="21"/>
                  <w:szCs w:val="21"/>
                  <w:lang w:val="es-CO" w:eastAsia="es-CO"/>
                </w:rPr>
                <w:t>https://bit.ly/2VJTkJl</w:t>
              </w:r>
            </w:hyperlink>
          </w:p>
          <w:p w:rsidR="00360151" w:rsidRDefault="00A224AA" w:rsidP="00360151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Aplicar disposición final de los elementos de protección personal desechables contaminados.</w:t>
            </w:r>
          </w:p>
          <w:p w:rsidR="00360151" w:rsidRDefault="00A224AA" w:rsidP="00360151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0151">
              <w:rPr>
                <w:rFonts w:ascii="Arial" w:hAnsi="Arial" w:cs="Arial"/>
                <w:sz w:val="22"/>
                <w:szCs w:val="22"/>
              </w:rPr>
              <w:t>Aplicar el proceso de lavado de manos recomendado.</w:t>
            </w:r>
          </w:p>
          <w:p w:rsidR="00A224AA" w:rsidRDefault="00A224AA" w:rsidP="00360151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0151">
              <w:rPr>
                <w:rFonts w:ascii="Arial" w:hAnsi="Arial" w:cs="Arial"/>
                <w:sz w:val="22"/>
                <w:szCs w:val="22"/>
              </w:rPr>
              <w:t>Mantener contacto con la persona lesionada y/o con el contacto familiar en caso de emergencia.</w:t>
            </w:r>
          </w:p>
          <w:p w:rsidR="00360151" w:rsidRPr="00360151" w:rsidRDefault="00360151" w:rsidP="00360151">
            <w:pPr>
              <w:pStyle w:val="Prrafodelista"/>
              <w:numPr>
                <w:ilvl w:val="0"/>
                <w:numId w:val="35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Reportar el caso al Comité de emergencias o de gestión de la crisis </w:t>
            </w:r>
          </w:p>
          <w:p w:rsidR="00633DE0" w:rsidRDefault="00633DE0" w:rsidP="00633D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33DE0" w:rsidRDefault="00633DE0" w:rsidP="00360151">
            <w:pPr>
              <w:ind w:left="313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633DE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Comité de Emergencias </w:t>
            </w:r>
          </w:p>
          <w:p w:rsidR="00A224AA" w:rsidRDefault="00A224AA" w:rsidP="00360151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360151" w:rsidRDefault="00C23286" w:rsidP="00360151">
            <w:pPr>
              <w:pStyle w:val="Prrafodelista"/>
              <w:numPr>
                <w:ilvl w:val="0"/>
                <w:numId w:val="37"/>
              </w:numPr>
              <w:ind w:left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Activar el comité de emergencias y definir las acciones de cada rol del comité frente al manejo de la crisis en todos los aspectos de funcionamiento, operaciones, financiero, talento humano, tecnología y reputación organizacional.</w:t>
            </w:r>
          </w:p>
          <w:p w:rsidR="00C23286" w:rsidRDefault="00C23286" w:rsidP="00360151">
            <w:pPr>
              <w:pStyle w:val="Prrafodelista"/>
              <w:numPr>
                <w:ilvl w:val="0"/>
                <w:numId w:val="37"/>
              </w:numPr>
              <w:ind w:left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el proceso de reactivación de labores o continuación de las mismas, definir frente al talento humano todas las acciones para el reporte y el seguimiento de casos positivos y/o sospechosos, que afecten la salud de todos los colaboradores y a su vez afecte</w:t>
            </w:r>
            <w:r w:rsidR="00A57697">
              <w:rPr>
                <w:rFonts w:ascii="Arial" w:hAnsi="Arial" w:cs="Arial"/>
                <w:sz w:val="22"/>
                <w:szCs w:val="22"/>
              </w:rPr>
              <w:t>n los sistemas de productividad.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23286" w:rsidRDefault="00C23286" w:rsidP="00360151">
            <w:pPr>
              <w:pStyle w:val="Prrafodelista"/>
              <w:numPr>
                <w:ilvl w:val="0"/>
                <w:numId w:val="37"/>
              </w:numPr>
              <w:ind w:left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Toma de decisiones frente al cese de labores o continuidad de las mismas. </w:t>
            </w:r>
          </w:p>
          <w:p w:rsidR="00C23286" w:rsidRDefault="00C23286" w:rsidP="00360151">
            <w:pPr>
              <w:pStyle w:val="Prrafodelista"/>
              <w:numPr>
                <w:ilvl w:val="0"/>
                <w:numId w:val="37"/>
              </w:numPr>
              <w:ind w:left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Revisión de cumplimientos legales de acuerdo a todos lineamientos nuevos que se van generando desde el gobierno. </w:t>
            </w:r>
          </w:p>
          <w:p w:rsidR="00C23286" w:rsidRDefault="00C23286" w:rsidP="00360151">
            <w:pPr>
              <w:pStyle w:val="Prrafodelista"/>
              <w:numPr>
                <w:ilvl w:val="0"/>
                <w:numId w:val="37"/>
              </w:numPr>
              <w:ind w:left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es una situación de emergencia por una naturaleza diferente a la COVID-19 a</w:t>
            </w:r>
            <w:r w:rsidRPr="00C23286">
              <w:rPr>
                <w:rFonts w:ascii="Arial" w:hAnsi="Arial" w:cs="Arial"/>
                <w:sz w:val="22"/>
                <w:szCs w:val="22"/>
              </w:rPr>
              <w:t>nalizar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  <w:r w:rsidRPr="00C23286">
              <w:rPr>
                <w:rFonts w:ascii="Arial" w:hAnsi="Arial" w:cs="Arial"/>
                <w:sz w:val="22"/>
                <w:szCs w:val="22"/>
              </w:rPr>
              <w:t xml:space="preserve"> la magnitud de la emergencia, para saber si es necesario una evacuación parcial o total. En caso de que se requiera la evacuación, dar la orden de activación del sistema de alarma a través de la notificación de alertas o alarmas</w:t>
            </w:r>
            <w:r>
              <w:rPr>
                <w:rFonts w:ascii="Arial" w:hAnsi="Arial" w:cs="Arial"/>
                <w:sz w:val="22"/>
                <w:szCs w:val="22"/>
              </w:rPr>
              <w:t>, teniendo en cuenta distanciamiento en puntos de encuentro.</w:t>
            </w:r>
          </w:p>
          <w:p w:rsidR="00EC1EC8" w:rsidRDefault="00EC1EC8" w:rsidP="00360151">
            <w:pPr>
              <w:pStyle w:val="Prrafodelista"/>
              <w:numPr>
                <w:ilvl w:val="0"/>
                <w:numId w:val="37"/>
              </w:numPr>
              <w:ind w:left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Participar de procesos de investigación de casos para toma de decisiones. </w:t>
            </w:r>
          </w:p>
          <w:p w:rsidR="00EC1EC8" w:rsidRDefault="00EC1EC8" w:rsidP="00EC1EC8">
            <w:pPr>
              <w:pStyle w:val="Prrafodelista"/>
              <w:ind w:left="31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C1EC8" w:rsidRDefault="00EC1EC8" w:rsidP="00EC1EC8">
            <w:pPr>
              <w:pStyle w:val="Prrafodelista"/>
              <w:ind w:left="313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C1EC8">
              <w:rPr>
                <w:rFonts w:ascii="Arial" w:hAnsi="Arial" w:cs="Arial"/>
                <w:b/>
                <w:color w:val="0070C0"/>
                <w:sz w:val="22"/>
                <w:szCs w:val="22"/>
              </w:rPr>
              <w:t>Seguridad física</w:t>
            </w:r>
          </w:p>
          <w:p w:rsidR="00EC1EC8" w:rsidRDefault="00EC1EC8" w:rsidP="00EC1EC8">
            <w:pPr>
              <w:pStyle w:val="Prrafodelista"/>
              <w:ind w:left="313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EC1EC8" w:rsidRPr="008E700D" w:rsidRDefault="00EC1EC8" w:rsidP="00EC1EC8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700D">
              <w:rPr>
                <w:rFonts w:ascii="Arial" w:hAnsi="Arial" w:cs="Arial"/>
                <w:sz w:val="22"/>
                <w:szCs w:val="22"/>
              </w:rPr>
              <w:t>Evitar el ingreso o salida de personal a la empresa cuando está ocurriendo la emergencia si es autorizado por el comité de emergencias</w:t>
            </w:r>
          </w:p>
          <w:p w:rsidR="00EC1EC8" w:rsidRPr="008E700D" w:rsidRDefault="00EC1EC8" w:rsidP="00EC1EC8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700D">
              <w:rPr>
                <w:rFonts w:ascii="Arial" w:hAnsi="Arial" w:cs="Arial"/>
                <w:sz w:val="22"/>
                <w:szCs w:val="22"/>
              </w:rPr>
              <w:t>Notificar a las entidades externas si es solicitado el servicio por parte del Comité de Emergencia y/o Brigada de Emergencia.</w:t>
            </w:r>
          </w:p>
          <w:p w:rsidR="00EC1EC8" w:rsidRPr="008E700D" w:rsidRDefault="00EC1EC8" w:rsidP="00EC1EC8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700D">
              <w:rPr>
                <w:rFonts w:ascii="Arial" w:hAnsi="Arial" w:cs="Arial"/>
                <w:sz w:val="22"/>
                <w:szCs w:val="22"/>
              </w:rPr>
              <w:t xml:space="preserve">Si se ordena la evacuación total de las instalaciones, garantizar la apertura de las salidas, y después de la evacuación garantizar la seguridad de las instalaciones. </w:t>
            </w:r>
          </w:p>
          <w:p w:rsidR="00EC1EC8" w:rsidRPr="00EC1EC8" w:rsidRDefault="00EC1EC8" w:rsidP="00EC1EC8">
            <w:pPr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="00A224AA" w:rsidRDefault="00A224AA" w:rsidP="00A224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31E10" w:rsidRPr="008E700D" w:rsidRDefault="00E31E10" w:rsidP="002A3CD0">
            <w:pPr>
              <w:pStyle w:val="Prrafodelista"/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31E10" w:rsidRDefault="00E31E10" w:rsidP="002C402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E31E10" w:rsidRPr="008E700D" w:rsidRDefault="00E31E10" w:rsidP="002C402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9E3177" w:rsidRPr="008E700D" w:rsidTr="00732AB4">
        <w:tc>
          <w:tcPr>
            <w:tcW w:w="2694" w:type="dxa"/>
            <w:vAlign w:val="center"/>
          </w:tcPr>
          <w:p w:rsidR="00EC1EC8" w:rsidRPr="00A224AA" w:rsidRDefault="00EC1EC8" w:rsidP="00EC1EC8">
            <w:pPr>
              <w:jc w:val="center"/>
              <w:rPr>
                <w:rFonts w:ascii="Arial" w:hAnsi="Arial" w:cs="Arial"/>
                <w:b/>
                <w:color w:val="0070C0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Después de la emergencia </w:t>
            </w:r>
          </w:p>
          <w:p w:rsidR="002F4700" w:rsidRPr="008E700D" w:rsidRDefault="002F4700" w:rsidP="002C40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</w:p>
        </w:tc>
        <w:tc>
          <w:tcPr>
            <w:tcW w:w="7938" w:type="dxa"/>
          </w:tcPr>
          <w:p w:rsidR="00F701BD" w:rsidRPr="008E700D" w:rsidRDefault="00F701BD" w:rsidP="00344C6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2A3CD0" w:rsidRPr="008E700D" w:rsidRDefault="00344C62" w:rsidP="002A3C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2A3CD0" w:rsidRPr="00344C62">
              <w:rPr>
                <w:rFonts w:ascii="Arial" w:hAnsi="Arial" w:cs="Arial"/>
                <w:b/>
                <w:color w:val="0070C0"/>
                <w:sz w:val="22"/>
                <w:szCs w:val="22"/>
              </w:rPr>
              <w:t>Acciones después de la emergencia</w:t>
            </w:r>
          </w:p>
          <w:p w:rsidR="002A3CD0" w:rsidRPr="008E700D" w:rsidRDefault="002A3CD0" w:rsidP="002A3C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A3CD0" w:rsidRPr="008E700D" w:rsidRDefault="002A3CD0" w:rsidP="002A3CD0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700D">
              <w:rPr>
                <w:rFonts w:ascii="Arial" w:hAnsi="Arial" w:cs="Arial"/>
                <w:sz w:val="22"/>
                <w:szCs w:val="22"/>
              </w:rPr>
              <w:t>Orden de retorno a la normalidad según los informes o reportes previamente realizados por la Brigada de Emergencia.</w:t>
            </w:r>
          </w:p>
          <w:p w:rsidR="002A3CD0" w:rsidRPr="008E700D" w:rsidRDefault="002A3CD0" w:rsidP="002A3CD0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700D">
              <w:rPr>
                <w:rFonts w:ascii="Arial" w:hAnsi="Arial" w:cs="Arial"/>
                <w:sz w:val="22"/>
                <w:szCs w:val="22"/>
              </w:rPr>
              <w:t xml:space="preserve">Evaluar si hay persistencia de riesgos con el apoyo de los actores del plan de emergencias.  </w:t>
            </w:r>
          </w:p>
          <w:p w:rsidR="002A3CD0" w:rsidRPr="008E700D" w:rsidRDefault="002A3CD0" w:rsidP="002A3CD0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700D">
              <w:rPr>
                <w:rFonts w:ascii="Arial" w:hAnsi="Arial" w:cs="Arial"/>
                <w:sz w:val="22"/>
                <w:szCs w:val="22"/>
              </w:rPr>
              <w:t>Participar en la investigación de causas que originaron la emergencia.</w:t>
            </w:r>
          </w:p>
          <w:p w:rsidR="002F4700" w:rsidRPr="008E700D" w:rsidRDefault="002A3CD0" w:rsidP="002A3CD0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700D">
              <w:rPr>
                <w:rFonts w:ascii="Arial" w:hAnsi="Arial" w:cs="Arial"/>
                <w:sz w:val="22"/>
                <w:szCs w:val="22"/>
              </w:rPr>
              <w:t>Aprobación de reporte final y lecciones aprendidas</w:t>
            </w:r>
          </w:p>
        </w:tc>
      </w:tr>
    </w:tbl>
    <w:p w:rsidR="008346B7" w:rsidRPr="008E700D" w:rsidRDefault="008346B7" w:rsidP="002C402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3904BD" w:rsidRPr="008E700D" w:rsidRDefault="003904BD" w:rsidP="002C402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4714F9" w:rsidRPr="008E700D" w:rsidRDefault="004714F9" w:rsidP="002C402E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:rsidR="008A1BB8" w:rsidRPr="008E700D" w:rsidRDefault="008A1BB8" w:rsidP="002C402E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:rsidR="008A1BB8" w:rsidRPr="008E700D" w:rsidRDefault="008A1BB8" w:rsidP="002C402E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:rsidR="008346B7" w:rsidRPr="008E700D" w:rsidRDefault="008346B7" w:rsidP="0006031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es-CO"/>
        </w:rPr>
      </w:pPr>
    </w:p>
    <w:p w:rsidR="00A93F67" w:rsidRPr="008E700D" w:rsidRDefault="00A93F67" w:rsidP="00D62545">
      <w:pPr>
        <w:tabs>
          <w:tab w:val="left" w:pos="6105"/>
        </w:tabs>
        <w:jc w:val="center"/>
        <w:rPr>
          <w:rFonts w:ascii="Arial" w:hAnsi="Arial" w:cs="Arial"/>
          <w:sz w:val="22"/>
          <w:szCs w:val="22"/>
          <w:lang w:val="es-CO"/>
        </w:rPr>
      </w:pPr>
    </w:p>
    <w:sectPr w:rsidR="00A93F67" w:rsidRPr="008E700D" w:rsidSect="00A87DA7">
      <w:headerReference w:type="default" r:id="rId15"/>
      <w:footerReference w:type="default" r:id="rId16"/>
      <w:pgSz w:w="12240" w:h="15840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BBD" w:rsidRDefault="00420BBD" w:rsidP="00B10FF3">
      <w:r>
        <w:separator/>
      </w:r>
    </w:p>
  </w:endnote>
  <w:endnote w:type="continuationSeparator" w:id="0">
    <w:p w:rsidR="00420BBD" w:rsidRDefault="00420BBD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7E" w:rsidRDefault="00E34D7E">
    <w:pPr>
      <w:pStyle w:val="Piedepgina"/>
    </w:pPr>
  </w:p>
  <w:p w:rsidR="00E34D7E" w:rsidRDefault="00E34D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BD" w:rsidRDefault="00420BBD" w:rsidP="00B10FF3">
      <w:r>
        <w:separator/>
      </w:r>
    </w:p>
  </w:footnote>
  <w:footnote w:type="continuationSeparator" w:id="0">
    <w:p w:rsidR="00420BBD" w:rsidRDefault="00420BBD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0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89"/>
      <w:gridCol w:w="6095"/>
      <w:gridCol w:w="1320"/>
    </w:tblGrid>
    <w:tr w:rsidR="00A570DD" w:rsidRPr="00A570DD" w:rsidTr="000835E3">
      <w:trPr>
        <w:cantSplit/>
        <w:trHeight w:val="524"/>
        <w:jc w:val="center"/>
      </w:trPr>
      <w:tc>
        <w:tcPr>
          <w:tcW w:w="2689" w:type="dxa"/>
          <w:vMerge w:val="restart"/>
          <w:tcBorders>
            <w:left w:val="single" w:sz="4" w:space="0" w:color="auto"/>
          </w:tcBorders>
          <w:shd w:val="clear" w:color="auto" w:fill="auto"/>
          <w:vAlign w:val="center"/>
        </w:tcPr>
        <w:p w:rsidR="003904BD" w:rsidRPr="00A570DD" w:rsidRDefault="003904BD" w:rsidP="003904BD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Cs/>
              <w:noProof/>
              <w:snapToGrid w:val="0"/>
              <w:color w:val="0070C0"/>
              <w:sz w:val="22"/>
              <w:lang w:val="es-CO" w:eastAsia="es-CO"/>
            </w:rPr>
          </w:pPr>
        </w:p>
      </w:tc>
      <w:tc>
        <w:tcPr>
          <w:tcW w:w="6095" w:type="dxa"/>
          <w:vMerge w:val="restart"/>
          <w:vAlign w:val="center"/>
        </w:tcPr>
        <w:p w:rsidR="003904BD" w:rsidRPr="00A570DD" w:rsidRDefault="003904BD" w:rsidP="003A038A">
          <w:pPr>
            <w:jc w:val="center"/>
            <w:rPr>
              <w:rFonts w:ascii="Arial" w:hAnsi="Arial" w:cs="Arial"/>
              <w:b/>
              <w:color w:val="0070C0"/>
              <w:sz w:val="22"/>
            </w:rPr>
          </w:pPr>
          <w:r w:rsidRPr="00A570DD">
            <w:rPr>
              <w:rFonts w:ascii="Arial" w:hAnsi="Arial" w:cs="Arial"/>
              <w:b/>
              <w:color w:val="0070C0"/>
              <w:sz w:val="22"/>
            </w:rPr>
            <w:t>PROCEDIMIENTO OPERATIVO NORMALIZADO (PON)</w:t>
          </w:r>
        </w:p>
        <w:p w:rsidR="000835E3" w:rsidRPr="00A570DD" w:rsidRDefault="000835E3" w:rsidP="003A038A">
          <w:pPr>
            <w:jc w:val="center"/>
            <w:rPr>
              <w:rFonts w:ascii="Arial" w:hAnsi="Arial" w:cs="Arial"/>
              <w:b/>
              <w:color w:val="0070C0"/>
              <w:sz w:val="22"/>
            </w:rPr>
          </w:pPr>
        </w:p>
        <w:p w:rsidR="003904BD" w:rsidRPr="00A570DD" w:rsidRDefault="000835E3" w:rsidP="00A570DD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snapToGrid w:val="0"/>
              <w:color w:val="0070C0"/>
              <w:sz w:val="22"/>
            </w:rPr>
          </w:pPr>
          <w:r w:rsidRPr="00A570DD">
            <w:rPr>
              <w:rFonts w:ascii="Arial" w:hAnsi="Arial" w:cs="Arial"/>
              <w:b/>
              <w:color w:val="0070C0"/>
              <w:sz w:val="22"/>
            </w:rPr>
            <w:t xml:space="preserve">PARA </w:t>
          </w:r>
          <w:r w:rsidR="00A570DD">
            <w:rPr>
              <w:rFonts w:ascii="Arial" w:hAnsi="Arial" w:cs="Arial"/>
              <w:b/>
              <w:color w:val="0070C0"/>
              <w:sz w:val="22"/>
            </w:rPr>
            <w:t>EMERGENCIA</w:t>
          </w:r>
          <w:r w:rsidR="00655D6F" w:rsidRPr="00A570DD">
            <w:rPr>
              <w:rFonts w:ascii="Arial" w:hAnsi="Arial" w:cs="Arial"/>
              <w:b/>
              <w:color w:val="0070C0"/>
              <w:sz w:val="22"/>
            </w:rPr>
            <w:t xml:space="preserve"> EN CASO DE SOSPECHA O MATERIALIZACIÓN </w:t>
          </w:r>
          <w:r w:rsidRPr="00A570DD">
            <w:rPr>
              <w:rFonts w:ascii="Arial" w:hAnsi="Arial" w:cs="Arial"/>
              <w:b/>
              <w:color w:val="0070C0"/>
              <w:sz w:val="22"/>
            </w:rPr>
            <w:t xml:space="preserve">DE CONTAGIO POR </w:t>
          </w:r>
          <w:r w:rsidR="00655D6F" w:rsidRPr="00A570DD">
            <w:rPr>
              <w:rFonts w:ascii="Arial" w:hAnsi="Arial" w:cs="Arial"/>
              <w:b/>
              <w:color w:val="0070C0"/>
              <w:sz w:val="22"/>
            </w:rPr>
            <w:t>COVID</w:t>
          </w:r>
          <w:r w:rsidRPr="00A570DD">
            <w:rPr>
              <w:rFonts w:ascii="Arial" w:hAnsi="Arial" w:cs="Arial"/>
              <w:b/>
              <w:color w:val="0070C0"/>
              <w:sz w:val="22"/>
            </w:rPr>
            <w:t>-</w:t>
          </w:r>
          <w:r w:rsidR="00655D6F" w:rsidRPr="00A570DD">
            <w:rPr>
              <w:rFonts w:ascii="Arial" w:hAnsi="Arial" w:cs="Arial"/>
              <w:b/>
              <w:color w:val="0070C0"/>
              <w:sz w:val="22"/>
            </w:rPr>
            <w:t xml:space="preserve">19 </w:t>
          </w:r>
        </w:p>
      </w:tc>
      <w:tc>
        <w:tcPr>
          <w:tcW w:w="1320" w:type="dxa"/>
          <w:vAlign w:val="center"/>
        </w:tcPr>
        <w:p w:rsidR="003904BD" w:rsidRPr="00A570DD" w:rsidRDefault="003904BD" w:rsidP="00655D6F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snapToGrid w:val="0"/>
              <w:color w:val="0070C0"/>
              <w:sz w:val="22"/>
            </w:rPr>
          </w:pPr>
          <w:r w:rsidRPr="00A570DD">
            <w:rPr>
              <w:rFonts w:ascii="Arial" w:hAnsi="Arial" w:cs="Arial"/>
              <w:b/>
              <w:snapToGrid w:val="0"/>
              <w:color w:val="0070C0"/>
              <w:sz w:val="22"/>
            </w:rPr>
            <w:t xml:space="preserve">Fecha: </w:t>
          </w:r>
        </w:p>
      </w:tc>
    </w:tr>
    <w:tr w:rsidR="00A570DD" w:rsidRPr="00A570DD" w:rsidTr="000835E3">
      <w:trPr>
        <w:cantSplit/>
        <w:trHeight w:val="360"/>
        <w:jc w:val="center"/>
      </w:trPr>
      <w:tc>
        <w:tcPr>
          <w:tcW w:w="2689" w:type="dxa"/>
          <w:vMerge/>
          <w:tcBorders>
            <w:left w:val="single" w:sz="4" w:space="0" w:color="auto"/>
          </w:tcBorders>
          <w:shd w:val="clear" w:color="auto" w:fill="auto"/>
        </w:tcPr>
        <w:p w:rsidR="003904BD" w:rsidRPr="00A570DD" w:rsidRDefault="003904BD" w:rsidP="003904BD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napToGrid w:val="0"/>
              <w:color w:val="0070C0"/>
              <w:sz w:val="22"/>
            </w:rPr>
          </w:pPr>
        </w:p>
      </w:tc>
      <w:tc>
        <w:tcPr>
          <w:tcW w:w="6095" w:type="dxa"/>
          <w:vMerge/>
        </w:tcPr>
        <w:p w:rsidR="003904BD" w:rsidRPr="00A570DD" w:rsidRDefault="003904BD" w:rsidP="003904BD">
          <w:pPr>
            <w:tabs>
              <w:tab w:val="center" w:pos="4252"/>
              <w:tab w:val="right" w:pos="8504"/>
            </w:tabs>
            <w:jc w:val="both"/>
            <w:rPr>
              <w:rFonts w:ascii="Arial" w:hAnsi="Arial" w:cs="Arial"/>
              <w:b/>
              <w:snapToGrid w:val="0"/>
              <w:color w:val="0070C0"/>
              <w:sz w:val="22"/>
            </w:rPr>
          </w:pPr>
        </w:p>
      </w:tc>
      <w:tc>
        <w:tcPr>
          <w:tcW w:w="1320" w:type="dxa"/>
          <w:vAlign w:val="center"/>
        </w:tcPr>
        <w:p w:rsidR="003904BD" w:rsidRPr="00A570DD" w:rsidRDefault="003904BD" w:rsidP="003904BD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snapToGrid w:val="0"/>
              <w:color w:val="0070C0"/>
              <w:sz w:val="22"/>
            </w:rPr>
          </w:pPr>
          <w:r w:rsidRPr="00A570DD">
            <w:rPr>
              <w:rFonts w:ascii="Arial" w:hAnsi="Arial" w:cs="Arial"/>
              <w:b/>
              <w:snapToGrid w:val="0"/>
              <w:color w:val="0070C0"/>
              <w:sz w:val="22"/>
            </w:rPr>
            <w:t xml:space="preserve">Página:  </w:t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fldChar w:fldCharType="begin"/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instrText xml:space="preserve"> PAGE </w:instrText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fldChar w:fldCharType="separate"/>
          </w:r>
          <w:r w:rsidR="005C7FEA">
            <w:rPr>
              <w:rFonts w:ascii="Arial" w:hAnsi="Arial" w:cs="Arial"/>
              <w:noProof/>
              <w:snapToGrid w:val="0"/>
              <w:color w:val="0070C0"/>
              <w:sz w:val="22"/>
            </w:rPr>
            <w:t>3</w:t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fldChar w:fldCharType="end"/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t xml:space="preserve"> de </w:t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fldChar w:fldCharType="begin"/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instrText xml:space="preserve"> NUMPAGES </w:instrText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fldChar w:fldCharType="separate"/>
          </w:r>
          <w:r w:rsidR="005C7FEA">
            <w:rPr>
              <w:rFonts w:ascii="Arial" w:hAnsi="Arial" w:cs="Arial"/>
              <w:noProof/>
              <w:snapToGrid w:val="0"/>
              <w:color w:val="0070C0"/>
              <w:sz w:val="22"/>
            </w:rPr>
            <w:t>4</w:t>
          </w:r>
          <w:r w:rsidRPr="00A570DD">
            <w:rPr>
              <w:rFonts w:ascii="Arial" w:hAnsi="Arial" w:cs="Arial"/>
              <w:snapToGrid w:val="0"/>
              <w:color w:val="0070C0"/>
              <w:sz w:val="22"/>
            </w:rPr>
            <w:fldChar w:fldCharType="end"/>
          </w:r>
        </w:p>
      </w:tc>
    </w:tr>
  </w:tbl>
  <w:p w:rsidR="0083462E" w:rsidRDefault="0083462E" w:rsidP="003178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790481A"/>
    <w:multiLevelType w:val="hybridMultilevel"/>
    <w:tmpl w:val="A6EE9010"/>
    <w:lvl w:ilvl="0" w:tplc="4D1C9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12BA4"/>
    <w:multiLevelType w:val="hybridMultilevel"/>
    <w:tmpl w:val="F73086E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F682E"/>
    <w:multiLevelType w:val="hybridMultilevel"/>
    <w:tmpl w:val="E0581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271FE3"/>
    <w:multiLevelType w:val="hybridMultilevel"/>
    <w:tmpl w:val="08620934"/>
    <w:lvl w:ilvl="0" w:tplc="516C1E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00A76"/>
    <w:multiLevelType w:val="hybridMultilevel"/>
    <w:tmpl w:val="C11E3334"/>
    <w:lvl w:ilvl="0" w:tplc="DF926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57D7E"/>
    <w:multiLevelType w:val="hybridMultilevel"/>
    <w:tmpl w:val="3A80AE6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13D91"/>
    <w:multiLevelType w:val="hybridMultilevel"/>
    <w:tmpl w:val="5BBA7892"/>
    <w:lvl w:ilvl="0" w:tplc="D77AEF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A1F22"/>
    <w:multiLevelType w:val="hybridMultilevel"/>
    <w:tmpl w:val="E2F2FEFA"/>
    <w:lvl w:ilvl="0" w:tplc="7D360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83370"/>
    <w:multiLevelType w:val="hybridMultilevel"/>
    <w:tmpl w:val="08E0BA0C"/>
    <w:lvl w:ilvl="0" w:tplc="FC363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77C98"/>
    <w:multiLevelType w:val="hybridMultilevel"/>
    <w:tmpl w:val="60A4EE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239AC"/>
    <w:multiLevelType w:val="hybridMultilevel"/>
    <w:tmpl w:val="769CAD2A"/>
    <w:lvl w:ilvl="0" w:tplc="B144176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501159FC"/>
    <w:multiLevelType w:val="hybridMultilevel"/>
    <w:tmpl w:val="DA6A955C"/>
    <w:lvl w:ilvl="0" w:tplc="909C3E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6B310F"/>
    <w:multiLevelType w:val="hybridMultilevel"/>
    <w:tmpl w:val="A3706E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F3AEB"/>
    <w:multiLevelType w:val="hybridMultilevel"/>
    <w:tmpl w:val="1F0ECC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6291B"/>
    <w:multiLevelType w:val="hybridMultilevel"/>
    <w:tmpl w:val="FFE0F80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C211E2"/>
    <w:multiLevelType w:val="hybridMultilevel"/>
    <w:tmpl w:val="FC68AC7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9F248C"/>
    <w:multiLevelType w:val="hybridMultilevel"/>
    <w:tmpl w:val="8656389C"/>
    <w:lvl w:ilvl="0" w:tplc="3A543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F42F7"/>
    <w:multiLevelType w:val="hybridMultilevel"/>
    <w:tmpl w:val="4C8AB1DC"/>
    <w:lvl w:ilvl="0" w:tplc="C2302D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B0F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34" w15:restartNumberingAfterBreak="0">
    <w:nsid w:val="775E11DD"/>
    <w:multiLevelType w:val="hybridMultilevel"/>
    <w:tmpl w:val="72940F0A"/>
    <w:lvl w:ilvl="0" w:tplc="74CE611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B105F1D"/>
    <w:multiLevelType w:val="hybridMultilevel"/>
    <w:tmpl w:val="45A42F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E06EF5"/>
    <w:multiLevelType w:val="hybridMultilevel"/>
    <w:tmpl w:val="2BBC33B0"/>
    <w:lvl w:ilvl="0" w:tplc="67C0B9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0"/>
  </w:num>
  <w:num w:numId="5">
    <w:abstractNumId w:val="16"/>
  </w:num>
  <w:num w:numId="6">
    <w:abstractNumId w:val="26"/>
  </w:num>
  <w:num w:numId="7">
    <w:abstractNumId w:val="14"/>
  </w:num>
  <w:num w:numId="8">
    <w:abstractNumId w:val="12"/>
  </w:num>
  <w:num w:numId="9">
    <w:abstractNumId w:val="2"/>
  </w:num>
  <w:num w:numId="10">
    <w:abstractNumId w:val="21"/>
  </w:num>
  <w:num w:numId="11">
    <w:abstractNumId w:val="34"/>
  </w:num>
  <w:num w:numId="12">
    <w:abstractNumId w:val="33"/>
  </w:num>
  <w:num w:numId="13">
    <w:abstractNumId w:val="25"/>
  </w:num>
  <w:num w:numId="14">
    <w:abstractNumId w:val="35"/>
  </w:num>
  <w:num w:numId="15">
    <w:abstractNumId w:val="1"/>
  </w:num>
  <w:num w:numId="16">
    <w:abstractNumId w:val="7"/>
  </w:num>
  <w:num w:numId="17">
    <w:abstractNumId w:val="3"/>
  </w:num>
  <w:num w:numId="18">
    <w:abstractNumId w:val="18"/>
  </w:num>
  <w:num w:numId="19">
    <w:abstractNumId w:val="38"/>
  </w:num>
  <w:num w:numId="20">
    <w:abstractNumId w:val="24"/>
  </w:num>
  <w:num w:numId="21">
    <w:abstractNumId w:val="29"/>
  </w:num>
  <w:num w:numId="22">
    <w:abstractNumId w:val="22"/>
  </w:num>
  <w:num w:numId="23">
    <w:abstractNumId w:val="36"/>
  </w:num>
  <w:num w:numId="24">
    <w:abstractNumId w:val="11"/>
  </w:num>
  <w:num w:numId="25">
    <w:abstractNumId w:val="30"/>
  </w:num>
  <w:num w:numId="26">
    <w:abstractNumId w:val="37"/>
  </w:num>
  <w:num w:numId="27">
    <w:abstractNumId w:val="13"/>
  </w:num>
  <w:num w:numId="28">
    <w:abstractNumId w:val="23"/>
  </w:num>
  <w:num w:numId="29">
    <w:abstractNumId w:val="28"/>
  </w:num>
  <w:num w:numId="30">
    <w:abstractNumId w:val="5"/>
  </w:num>
  <w:num w:numId="31">
    <w:abstractNumId w:val="27"/>
  </w:num>
  <w:num w:numId="32">
    <w:abstractNumId w:val="32"/>
  </w:num>
  <w:num w:numId="33">
    <w:abstractNumId w:val="9"/>
  </w:num>
  <w:num w:numId="34">
    <w:abstractNumId w:val="20"/>
  </w:num>
  <w:num w:numId="35">
    <w:abstractNumId w:val="31"/>
  </w:num>
  <w:num w:numId="36">
    <w:abstractNumId w:val="6"/>
  </w:num>
  <w:num w:numId="37">
    <w:abstractNumId w:val="10"/>
  </w:num>
  <w:num w:numId="38">
    <w:abstractNumId w:val="1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F3"/>
    <w:rsid w:val="000108F2"/>
    <w:rsid w:val="000164D3"/>
    <w:rsid w:val="000261CD"/>
    <w:rsid w:val="00027ECD"/>
    <w:rsid w:val="000300D9"/>
    <w:rsid w:val="00047C7D"/>
    <w:rsid w:val="00050DC6"/>
    <w:rsid w:val="00055874"/>
    <w:rsid w:val="00060313"/>
    <w:rsid w:val="0006182A"/>
    <w:rsid w:val="00061E65"/>
    <w:rsid w:val="000644FA"/>
    <w:rsid w:val="0006539E"/>
    <w:rsid w:val="000751EA"/>
    <w:rsid w:val="00076E3D"/>
    <w:rsid w:val="000835E3"/>
    <w:rsid w:val="000B4B3B"/>
    <w:rsid w:val="000B687C"/>
    <w:rsid w:val="000C59AD"/>
    <w:rsid w:val="000D1720"/>
    <w:rsid w:val="000E1AE3"/>
    <w:rsid w:val="000E26D8"/>
    <w:rsid w:val="000E3BEB"/>
    <w:rsid w:val="000F2188"/>
    <w:rsid w:val="000F7ED4"/>
    <w:rsid w:val="00102E89"/>
    <w:rsid w:val="00110B78"/>
    <w:rsid w:val="00117CA2"/>
    <w:rsid w:val="001201D8"/>
    <w:rsid w:val="00147728"/>
    <w:rsid w:val="00150151"/>
    <w:rsid w:val="00150F8B"/>
    <w:rsid w:val="00172CAB"/>
    <w:rsid w:val="001966E3"/>
    <w:rsid w:val="001A0391"/>
    <w:rsid w:val="001A2559"/>
    <w:rsid w:val="001A705A"/>
    <w:rsid w:val="001A7F0F"/>
    <w:rsid w:val="001C509A"/>
    <w:rsid w:val="001D1179"/>
    <w:rsid w:val="001D1DDE"/>
    <w:rsid w:val="001E22BC"/>
    <w:rsid w:val="001E50DF"/>
    <w:rsid w:val="001F373F"/>
    <w:rsid w:val="001F5F95"/>
    <w:rsid w:val="0020290E"/>
    <w:rsid w:val="0020327F"/>
    <w:rsid w:val="00206CA3"/>
    <w:rsid w:val="002156E4"/>
    <w:rsid w:val="00216B82"/>
    <w:rsid w:val="0023348A"/>
    <w:rsid w:val="00236247"/>
    <w:rsid w:val="00240456"/>
    <w:rsid w:val="00255AC4"/>
    <w:rsid w:val="0025751A"/>
    <w:rsid w:val="00270097"/>
    <w:rsid w:val="00270C66"/>
    <w:rsid w:val="002765DE"/>
    <w:rsid w:val="00281112"/>
    <w:rsid w:val="00285CA2"/>
    <w:rsid w:val="002A3CD0"/>
    <w:rsid w:val="002B4AE7"/>
    <w:rsid w:val="002C32ED"/>
    <w:rsid w:val="002C402E"/>
    <w:rsid w:val="002D0068"/>
    <w:rsid w:val="002D3B63"/>
    <w:rsid w:val="002D76CB"/>
    <w:rsid w:val="002F053B"/>
    <w:rsid w:val="002F29F9"/>
    <w:rsid w:val="002F4700"/>
    <w:rsid w:val="002F76C9"/>
    <w:rsid w:val="003048B0"/>
    <w:rsid w:val="00317835"/>
    <w:rsid w:val="00324C19"/>
    <w:rsid w:val="00330FC7"/>
    <w:rsid w:val="00340743"/>
    <w:rsid w:val="00340BC1"/>
    <w:rsid w:val="00344C62"/>
    <w:rsid w:val="003527F0"/>
    <w:rsid w:val="00360151"/>
    <w:rsid w:val="00364F8C"/>
    <w:rsid w:val="00370042"/>
    <w:rsid w:val="00371A1C"/>
    <w:rsid w:val="00373CFA"/>
    <w:rsid w:val="00385FC2"/>
    <w:rsid w:val="003904BD"/>
    <w:rsid w:val="003A038A"/>
    <w:rsid w:val="003A1771"/>
    <w:rsid w:val="003A6D7E"/>
    <w:rsid w:val="003B6443"/>
    <w:rsid w:val="003D02B3"/>
    <w:rsid w:val="003D230F"/>
    <w:rsid w:val="003E0814"/>
    <w:rsid w:val="003E659A"/>
    <w:rsid w:val="003F2DCA"/>
    <w:rsid w:val="00413A87"/>
    <w:rsid w:val="00420BBD"/>
    <w:rsid w:val="004302D3"/>
    <w:rsid w:val="00436EC2"/>
    <w:rsid w:val="004421A3"/>
    <w:rsid w:val="004440EA"/>
    <w:rsid w:val="0045699C"/>
    <w:rsid w:val="004714F9"/>
    <w:rsid w:val="0047552A"/>
    <w:rsid w:val="0048225C"/>
    <w:rsid w:val="00485F7C"/>
    <w:rsid w:val="00493285"/>
    <w:rsid w:val="0049747B"/>
    <w:rsid w:val="004A56BD"/>
    <w:rsid w:val="004B38A1"/>
    <w:rsid w:val="004B469E"/>
    <w:rsid w:val="004C0C35"/>
    <w:rsid w:val="004C3B44"/>
    <w:rsid w:val="004E520D"/>
    <w:rsid w:val="00526F55"/>
    <w:rsid w:val="00542BA7"/>
    <w:rsid w:val="00543665"/>
    <w:rsid w:val="00546693"/>
    <w:rsid w:val="00550C67"/>
    <w:rsid w:val="00566296"/>
    <w:rsid w:val="00586E50"/>
    <w:rsid w:val="005C6319"/>
    <w:rsid w:val="005C6DF5"/>
    <w:rsid w:val="005C7C5A"/>
    <w:rsid w:val="005C7CEA"/>
    <w:rsid w:val="005C7FEA"/>
    <w:rsid w:val="005D79E6"/>
    <w:rsid w:val="005E7ADD"/>
    <w:rsid w:val="005F5773"/>
    <w:rsid w:val="006028F3"/>
    <w:rsid w:val="00606F8D"/>
    <w:rsid w:val="006203B0"/>
    <w:rsid w:val="0063322B"/>
    <w:rsid w:val="00633DE0"/>
    <w:rsid w:val="006462BA"/>
    <w:rsid w:val="00655D6F"/>
    <w:rsid w:val="00665631"/>
    <w:rsid w:val="00671A76"/>
    <w:rsid w:val="006976F6"/>
    <w:rsid w:val="006A1962"/>
    <w:rsid w:val="006A4873"/>
    <w:rsid w:val="006A6389"/>
    <w:rsid w:val="006A6EA7"/>
    <w:rsid w:val="006D0A3C"/>
    <w:rsid w:val="006F47F8"/>
    <w:rsid w:val="007023C6"/>
    <w:rsid w:val="00724702"/>
    <w:rsid w:val="00731A6B"/>
    <w:rsid w:val="0073298E"/>
    <w:rsid w:val="00732AB4"/>
    <w:rsid w:val="00737C3A"/>
    <w:rsid w:val="007419D4"/>
    <w:rsid w:val="007735E7"/>
    <w:rsid w:val="007867F9"/>
    <w:rsid w:val="007A287F"/>
    <w:rsid w:val="007A33F0"/>
    <w:rsid w:val="007A65E4"/>
    <w:rsid w:val="007F47CF"/>
    <w:rsid w:val="00800CCD"/>
    <w:rsid w:val="00815761"/>
    <w:rsid w:val="00821E08"/>
    <w:rsid w:val="00825679"/>
    <w:rsid w:val="00826884"/>
    <w:rsid w:val="0083462E"/>
    <w:rsid w:val="008346B7"/>
    <w:rsid w:val="00846469"/>
    <w:rsid w:val="00857F77"/>
    <w:rsid w:val="00860F42"/>
    <w:rsid w:val="00876B50"/>
    <w:rsid w:val="008804D4"/>
    <w:rsid w:val="008A1BB8"/>
    <w:rsid w:val="008A269F"/>
    <w:rsid w:val="008A3F43"/>
    <w:rsid w:val="008D6C89"/>
    <w:rsid w:val="008E0FB8"/>
    <w:rsid w:val="008E700D"/>
    <w:rsid w:val="008F2058"/>
    <w:rsid w:val="00924F8E"/>
    <w:rsid w:val="00936BDE"/>
    <w:rsid w:val="009447FF"/>
    <w:rsid w:val="00956897"/>
    <w:rsid w:val="00960CCB"/>
    <w:rsid w:val="00962CE5"/>
    <w:rsid w:val="00970439"/>
    <w:rsid w:val="009760A0"/>
    <w:rsid w:val="00977F57"/>
    <w:rsid w:val="00986B60"/>
    <w:rsid w:val="009953DA"/>
    <w:rsid w:val="009A2D06"/>
    <w:rsid w:val="009A4F14"/>
    <w:rsid w:val="009C5950"/>
    <w:rsid w:val="009D3B99"/>
    <w:rsid w:val="009E3177"/>
    <w:rsid w:val="00A060C6"/>
    <w:rsid w:val="00A224AA"/>
    <w:rsid w:val="00A22A04"/>
    <w:rsid w:val="00A3674D"/>
    <w:rsid w:val="00A370F5"/>
    <w:rsid w:val="00A41EA8"/>
    <w:rsid w:val="00A570DD"/>
    <w:rsid w:val="00A57697"/>
    <w:rsid w:val="00A62FB2"/>
    <w:rsid w:val="00A87DA7"/>
    <w:rsid w:val="00A93F67"/>
    <w:rsid w:val="00A9538B"/>
    <w:rsid w:val="00A9713C"/>
    <w:rsid w:val="00AA3479"/>
    <w:rsid w:val="00AB3FAC"/>
    <w:rsid w:val="00AC1C37"/>
    <w:rsid w:val="00AC3D5F"/>
    <w:rsid w:val="00AC47AE"/>
    <w:rsid w:val="00AC5E0B"/>
    <w:rsid w:val="00AF5EF3"/>
    <w:rsid w:val="00B0071A"/>
    <w:rsid w:val="00B052D7"/>
    <w:rsid w:val="00B055E5"/>
    <w:rsid w:val="00B10FF3"/>
    <w:rsid w:val="00B112FD"/>
    <w:rsid w:val="00B1303F"/>
    <w:rsid w:val="00B16193"/>
    <w:rsid w:val="00B23292"/>
    <w:rsid w:val="00B30482"/>
    <w:rsid w:val="00B328E5"/>
    <w:rsid w:val="00B418AE"/>
    <w:rsid w:val="00B66E62"/>
    <w:rsid w:val="00B705FA"/>
    <w:rsid w:val="00B714F7"/>
    <w:rsid w:val="00B83A78"/>
    <w:rsid w:val="00B93C27"/>
    <w:rsid w:val="00B963E0"/>
    <w:rsid w:val="00BB0477"/>
    <w:rsid w:val="00BC139E"/>
    <w:rsid w:val="00BE189C"/>
    <w:rsid w:val="00BE533A"/>
    <w:rsid w:val="00C02A53"/>
    <w:rsid w:val="00C23286"/>
    <w:rsid w:val="00C232F7"/>
    <w:rsid w:val="00C2705E"/>
    <w:rsid w:val="00C40CCC"/>
    <w:rsid w:val="00C45490"/>
    <w:rsid w:val="00C474FE"/>
    <w:rsid w:val="00C545D8"/>
    <w:rsid w:val="00C64205"/>
    <w:rsid w:val="00C73F96"/>
    <w:rsid w:val="00C92EC2"/>
    <w:rsid w:val="00C972CA"/>
    <w:rsid w:val="00CA67D5"/>
    <w:rsid w:val="00CB0AA5"/>
    <w:rsid w:val="00CB2362"/>
    <w:rsid w:val="00CB41E4"/>
    <w:rsid w:val="00CB75C7"/>
    <w:rsid w:val="00CC2460"/>
    <w:rsid w:val="00CF024F"/>
    <w:rsid w:val="00CF3F74"/>
    <w:rsid w:val="00D04674"/>
    <w:rsid w:val="00D06F5D"/>
    <w:rsid w:val="00D131A3"/>
    <w:rsid w:val="00D24196"/>
    <w:rsid w:val="00D25BEF"/>
    <w:rsid w:val="00D46E9E"/>
    <w:rsid w:val="00D50AE3"/>
    <w:rsid w:val="00D52776"/>
    <w:rsid w:val="00D5647A"/>
    <w:rsid w:val="00D5659C"/>
    <w:rsid w:val="00D62545"/>
    <w:rsid w:val="00D651FB"/>
    <w:rsid w:val="00D74EB1"/>
    <w:rsid w:val="00D9651E"/>
    <w:rsid w:val="00DA0188"/>
    <w:rsid w:val="00DA37C0"/>
    <w:rsid w:val="00DB1F08"/>
    <w:rsid w:val="00DB3E8E"/>
    <w:rsid w:val="00DD35AE"/>
    <w:rsid w:val="00DD3782"/>
    <w:rsid w:val="00DD6705"/>
    <w:rsid w:val="00DE34E3"/>
    <w:rsid w:val="00DF2C32"/>
    <w:rsid w:val="00E00692"/>
    <w:rsid w:val="00E0402C"/>
    <w:rsid w:val="00E0543C"/>
    <w:rsid w:val="00E15026"/>
    <w:rsid w:val="00E3150F"/>
    <w:rsid w:val="00E31E10"/>
    <w:rsid w:val="00E34D7E"/>
    <w:rsid w:val="00E43B74"/>
    <w:rsid w:val="00E52776"/>
    <w:rsid w:val="00E541D8"/>
    <w:rsid w:val="00E71A02"/>
    <w:rsid w:val="00E95B22"/>
    <w:rsid w:val="00E97098"/>
    <w:rsid w:val="00E971C2"/>
    <w:rsid w:val="00EB0E69"/>
    <w:rsid w:val="00EB0EBC"/>
    <w:rsid w:val="00EB31C2"/>
    <w:rsid w:val="00EB549E"/>
    <w:rsid w:val="00EB5835"/>
    <w:rsid w:val="00EC1EC8"/>
    <w:rsid w:val="00ED1342"/>
    <w:rsid w:val="00EE2BB3"/>
    <w:rsid w:val="00EE65DB"/>
    <w:rsid w:val="00EE7D3A"/>
    <w:rsid w:val="00F03058"/>
    <w:rsid w:val="00F07807"/>
    <w:rsid w:val="00F11312"/>
    <w:rsid w:val="00F158A2"/>
    <w:rsid w:val="00F16570"/>
    <w:rsid w:val="00F25B11"/>
    <w:rsid w:val="00F34DBC"/>
    <w:rsid w:val="00F5139D"/>
    <w:rsid w:val="00F52AF0"/>
    <w:rsid w:val="00F56A29"/>
    <w:rsid w:val="00F57148"/>
    <w:rsid w:val="00F61ABB"/>
    <w:rsid w:val="00F64F52"/>
    <w:rsid w:val="00F701BD"/>
    <w:rsid w:val="00FA0A03"/>
    <w:rsid w:val="00FA27BB"/>
    <w:rsid w:val="00FB72C0"/>
    <w:rsid w:val="00FD0707"/>
    <w:rsid w:val="00FD2556"/>
    <w:rsid w:val="00FF4AC7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9F7B507"/>
  <w15:docId w15:val="{F6F138BD-53C8-4BED-A0E1-D5DEE7B1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  <w:style w:type="character" w:styleId="Textoennegrita">
    <w:name w:val="Strong"/>
    <w:basedOn w:val="Fuentedeprrafopredeter"/>
    <w:uiPriority w:val="22"/>
    <w:qFormat/>
    <w:rsid w:val="00F52AF0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C454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es/emergencies/diseases/novel-coronavirus-2019/advice-forpublic/q-a-coronaviruses" TargetMode="External"/><Relationship Id="rId13" Type="http://schemas.openxmlformats.org/officeDocument/2006/relationships/hyperlink" Target="https://bit.ly/2KcVo7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municaciones.segurossura.com.co/MercadeoEmpresas/Mails/Covid19/GUIAS/Anexos/Transversales/AutoevalucionSintomasCOVID-19CORR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2VJTkJ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it.ly/2KcVo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unicaciones.segurossura.com.co/MercadeoEmpresas/Mails/Covid19/GUIAS/Anexos/Transversales/AutoevalucionSintomasCOVID-19CORR.pdf" TargetMode="External"/><Relationship Id="rId14" Type="http://schemas.openxmlformats.org/officeDocument/2006/relationships/hyperlink" Target="https://bit.ly/2VJTkJ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FD0A1-EEF2-4609-A21C-35014DE8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1694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GUILLERMO</dc:creator>
  <cp:lastModifiedBy>Olga Lucia Almonacid Beltran</cp:lastModifiedBy>
  <cp:revision>35</cp:revision>
  <cp:lastPrinted>2013-04-10T17:48:00Z</cp:lastPrinted>
  <dcterms:created xsi:type="dcterms:W3CDTF">2020-04-21T19:27:00Z</dcterms:created>
  <dcterms:modified xsi:type="dcterms:W3CDTF">2020-04-21T23:42:00Z</dcterms:modified>
</cp:coreProperties>
</file>