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5"/>
        <w:gridCol w:w="7796"/>
        <w:gridCol w:w="142"/>
      </w:tblGrid>
      <w:tr w:rsidR="00DB1F08" w:rsidRPr="002B5761" w:rsidTr="00CB699F">
        <w:trPr>
          <w:trHeight w:val="747"/>
        </w:trPr>
        <w:tc>
          <w:tcPr>
            <w:tcW w:w="2669" w:type="dxa"/>
            <w:vAlign w:val="center"/>
          </w:tcPr>
          <w:p w:rsidR="00DB1F08" w:rsidRPr="002B5761" w:rsidRDefault="0031414E" w:rsidP="008E69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Objetivo</w:t>
            </w:r>
          </w:p>
        </w:tc>
        <w:tc>
          <w:tcPr>
            <w:tcW w:w="7963" w:type="dxa"/>
            <w:gridSpan w:val="3"/>
          </w:tcPr>
          <w:p w:rsidR="00DB1F08" w:rsidRPr="002B5761" w:rsidRDefault="00DB1F08" w:rsidP="006649C1">
            <w:pPr>
              <w:pStyle w:val="Encabezado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Establecer el procedimiento estándar de operación en caso de que se origine un </w:t>
            </w:r>
            <w:r w:rsidR="006649C1"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derrame </w:t>
            </w:r>
            <w:r w:rsidR="002C4F7B"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o una fuga 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 Sustancias Químicas Peligrosas</w:t>
            </w:r>
            <w:r w:rsid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.</w:t>
            </w:r>
          </w:p>
        </w:tc>
      </w:tr>
      <w:tr w:rsidR="00DB1F08" w:rsidRPr="002B5761" w:rsidTr="00CB699F">
        <w:trPr>
          <w:trHeight w:val="477"/>
        </w:trPr>
        <w:tc>
          <w:tcPr>
            <w:tcW w:w="2669" w:type="dxa"/>
            <w:vAlign w:val="center"/>
          </w:tcPr>
          <w:p w:rsidR="00DB1F08" w:rsidRPr="002B5761" w:rsidRDefault="0031414E" w:rsidP="008E69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Alcance</w:t>
            </w:r>
          </w:p>
        </w:tc>
        <w:tc>
          <w:tcPr>
            <w:tcW w:w="7963" w:type="dxa"/>
            <w:gridSpan w:val="3"/>
          </w:tcPr>
          <w:p w:rsidR="00E9069A" w:rsidRPr="002B5761" w:rsidRDefault="006649C1" w:rsidP="00E9069A">
            <w:pPr>
              <w:pStyle w:val="Encabezado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Para aquellos que puedan </w:t>
            </w:r>
            <w:r w:rsidR="00E9069A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lugares donde se almacenen o manipulen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sustancias químicas que puedan desencadenar </w:t>
            </w:r>
            <w:r w:rsidR="00FE196E" w:rsidRPr="002B5761">
              <w:rPr>
                <w:rFonts w:asciiTheme="minorHAnsi" w:hAnsiTheme="minorHAnsi" w:cstheme="minorHAnsi"/>
                <w:sz w:val="22"/>
                <w:szCs w:val="22"/>
              </w:rPr>
              <w:t>una emergencia</w:t>
            </w:r>
            <w:r w:rsidR="00E9069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E196E" w:rsidRPr="002B5761" w:rsidRDefault="006649C1" w:rsidP="00E9069A">
            <w:pPr>
              <w:pStyle w:val="Encabezado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Tanques de galvanizado, Bodegas de Almacenamiento de sustancias químicas, </w:t>
            </w:r>
            <w:r w:rsidR="00E9069A"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Plantas de tratamiento de agua, bodegas de almacenamiento de sustancias químicas en pintura liquida, pintura en polvo y mantenimiento, bodega de residuos peligros semi</w:t>
            </w:r>
            <w:r w:rsidR="00FE196E" w:rsidRPr="002B5761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sólidos, y Bodega de Transporte.</w:t>
            </w:r>
          </w:p>
        </w:tc>
      </w:tr>
      <w:tr w:rsidR="00586E50" w:rsidRPr="002B5761" w:rsidTr="00CB699F">
        <w:trPr>
          <w:trHeight w:val="629"/>
        </w:trPr>
        <w:tc>
          <w:tcPr>
            <w:tcW w:w="2669" w:type="dxa"/>
            <w:vAlign w:val="center"/>
          </w:tcPr>
          <w:p w:rsidR="00586E50" w:rsidRPr="002B5761" w:rsidRDefault="008E69D6" w:rsidP="008E69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Identificación de la A</w:t>
            </w:r>
            <w:r w:rsidR="0031414E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menaza</w:t>
            </w:r>
          </w:p>
        </w:tc>
        <w:tc>
          <w:tcPr>
            <w:tcW w:w="7963" w:type="dxa"/>
            <w:gridSpan w:val="3"/>
            <w:vAlign w:val="center"/>
          </w:tcPr>
          <w:p w:rsidR="00E9069A" w:rsidRPr="002B5761" w:rsidRDefault="00E9069A" w:rsidP="00E906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Daños a la salud de los empleados por contacto con sustancias químicas y daño ambiental.</w:t>
            </w:r>
          </w:p>
        </w:tc>
      </w:tr>
      <w:tr w:rsidR="00876B50" w:rsidRPr="002B5761" w:rsidTr="00CB699F">
        <w:trPr>
          <w:trHeight w:val="6790"/>
        </w:trPr>
        <w:tc>
          <w:tcPr>
            <w:tcW w:w="2669" w:type="dxa"/>
            <w:vAlign w:val="center"/>
          </w:tcPr>
          <w:p w:rsidR="00876B50" w:rsidRPr="002B5761" w:rsidRDefault="0031414E" w:rsidP="008E69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Prevención</w:t>
            </w:r>
          </w:p>
        </w:tc>
        <w:tc>
          <w:tcPr>
            <w:tcW w:w="7963" w:type="dxa"/>
            <w:gridSpan w:val="3"/>
          </w:tcPr>
          <w:p w:rsidR="00613F71" w:rsidRPr="002B5761" w:rsidRDefault="00613F71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Aplicar correctamente el protocolo de manipulación de productos químicos.</w:t>
            </w:r>
          </w:p>
          <w:p w:rsidR="001676E5" w:rsidRPr="002B5761" w:rsidRDefault="001676E5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Almacenar correctamente de acuerdo a la matriz de compatibilidades.</w:t>
            </w:r>
          </w:p>
          <w:p w:rsidR="006A4873" w:rsidRPr="002B5761" w:rsidRDefault="008E69D6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Evitar</w:t>
            </w:r>
            <w:r w:rsidR="006A4873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acumulación de papeles, basuras y sólidos combustibles en sitios d</w:t>
            </w:r>
            <w:r w:rsidR="006943D9" w:rsidRPr="002B5761">
              <w:rPr>
                <w:rFonts w:asciiTheme="minorHAnsi" w:hAnsiTheme="minorHAnsi" w:cstheme="minorHAnsi"/>
                <w:sz w:val="22"/>
                <w:szCs w:val="22"/>
              </w:rPr>
              <w:t>onde se pueda crear y propagar un</w:t>
            </w:r>
            <w:r w:rsidR="006A4873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incendio.</w:t>
            </w:r>
          </w:p>
          <w:p w:rsidR="0096505E" w:rsidRPr="002B5761" w:rsidRDefault="0096505E" w:rsidP="00FE196E">
            <w:pPr>
              <w:pStyle w:val="listavistosa-nfasis1"/>
              <w:numPr>
                <w:ilvl w:val="0"/>
                <w:numId w:val="11"/>
              </w:numPr>
              <w:spacing w:before="0" w:beforeAutospacing="0" w:after="0" w:afterAutospacing="0"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Realizar inspecciones de seguridad para identificar condiciones y actos inseguros.</w:t>
            </w:r>
          </w:p>
          <w:p w:rsidR="00AF55F7" w:rsidRPr="002B5761" w:rsidRDefault="00AF55F7" w:rsidP="00FE196E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En los lugares de almacenamiento tanto temporal como en las bodegas, asegurar que todos los cilindros estén almacenados de manera segura (encadenados y que cuenten con el dispositivo de seguridad).</w:t>
            </w:r>
          </w:p>
          <w:p w:rsidR="00AF55F7" w:rsidRPr="002B5761" w:rsidRDefault="00AF55F7" w:rsidP="00FE196E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No utilizar sistemas de comunicación que puedan generar una chispa</w:t>
            </w:r>
            <w:r w:rsidR="001676E5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(áreas clasificadas)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F55F7" w:rsidRPr="002B5761" w:rsidRDefault="00AF55F7" w:rsidP="00FE196E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En el caso de la descarga de GLP en el tanque de almacenamiento, asegurar que todas las válvulas y conexiones estén en buen estado y que se asegure la conexión a tierra.</w:t>
            </w:r>
          </w:p>
          <w:p w:rsidR="007C54CA" w:rsidRPr="002B5761" w:rsidRDefault="0096505E" w:rsidP="00FE196E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Realizar retroalimentación de condiciones identificadas en las inspecciones de seguridad, así como en simulacros y verificación de estado de equipos.</w:t>
            </w:r>
          </w:p>
          <w:p w:rsidR="00FE196E" w:rsidRPr="002B5761" w:rsidRDefault="00FE196E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Identificar el lugar donde se encuentran las fichas de emergencias de los diferentes productos químicos.</w:t>
            </w:r>
          </w:p>
          <w:p w:rsidR="00FE196E" w:rsidRPr="002B5761" w:rsidRDefault="00FE196E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Identificar las salidas de emergencia, así como los teléfonos de las autoridades ambientales responsables, servicios médicos y bomberos más cercanos.</w:t>
            </w:r>
          </w:p>
          <w:p w:rsidR="00CB699F" w:rsidRPr="002B5761" w:rsidRDefault="00FE196E" w:rsidP="00CB699F">
            <w:pPr>
              <w:pStyle w:val="Default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Ubicar el kit para derrames lo antes posible, y así agilizar la atención.</w:t>
            </w:r>
          </w:p>
        </w:tc>
      </w:tr>
      <w:tr w:rsidR="004302D3" w:rsidRPr="002B5761" w:rsidTr="00CB699F">
        <w:trPr>
          <w:gridAfter w:val="1"/>
          <w:wAfter w:w="142" w:type="dxa"/>
          <w:trHeight w:val="3108"/>
        </w:trPr>
        <w:tc>
          <w:tcPr>
            <w:tcW w:w="2694" w:type="dxa"/>
            <w:gridSpan w:val="2"/>
            <w:vAlign w:val="center"/>
          </w:tcPr>
          <w:p w:rsidR="00F25B11" w:rsidRPr="002B5761" w:rsidRDefault="00491777" w:rsidP="00634392">
            <w:pPr>
              <w:pStyle w:val="Encabezado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lastRenderedPageBreak/>
              <w:t>Todo el P</w:t>
            </w:r>
            <w:r w:rsidR="0031414E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ersonal </w:t>
            </w:r>
          </w:p>
          <w:p w:rsidR="00F25B11" w:rsidRPr="002B5761" w:rsidRDefault="00F25B11" w:rsidP="003141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302D3" w:rsidRPr="002B5761" w:rsidRDefault="004302D3" w:rsidP="003141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796" w:type="dxa"/>
          </w:tcPr>
          <w:p w:rsidR="00433966" w:rsidRPr="002B5761" w:rsidRDefault="00634392" w:rsidP="0031414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</w:t>
            </w:r>
            <w:r w:rsidR="00A9538B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mergencia</w:t>
            </w:r>
          </w:p>
          <w:p w:rsidR="00CB699F" w:rsidRPr="002B5761" w:rsidRDefault="00CB699F" w:rsidP="0031414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A37C0" w:rsidRPr="002B5761" w:rsidRDefault="00491777" w:rsidP="00634392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Conservar</w:t>
            </w:r>
            <w:r w:rsidR="00F25B1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calma, no grite</w:t>
            </w:r>
            <w:r w:rsidR="00C22434" w:rsidRPr="002B5761">
              <w:rPr>
                <w:rFonts w:asciiTheme="minorHAnsi" w:hAnsiTheme="minorHAnsi" w:cstheme="minorHAnsi"/>
                <w:sz w:val="22"/>
                <w:szCs w:val="22"/>
              </w:rPr>
              <w:t>, corra, esto</w:t>
            </w:r>
            <w:r w:rsidR="00F25B1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puede </w:t>
            </w:r>
            <w:r w:rsidR="00C22434" w:rsidRPr="002B5761">
              <w:rPr>
                <w:rFonts w:asciiTheme="minorHAnsi" w:hAnsiTheme="minorHAnsi" w:cstheme="minorHAnsi"/>
                <w:sz w:val="22"/>
                <w:szCs w:val="22"/>
              </w:rPr>
              <w:t>generar</w:t>
            </w:r>
            <w:r w:rsidR="00F25B1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pánico a los demás. </w:t>
            </w:r>
          </w:p>
          <w:p w:rsidR="00A9538B" w:rsidRPr="002B5761" w:rsidRDefault="00046096" w:rsidP="00634392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Evaluar </w:t>
            </w:r>
            <w:r w:rsidR="007337EE" w:rsidRPr="002B5761">
              <w:rPr>
                <w:rFonts w:asciiTheme="minorHAnsi" w:hAnsiTheme="minorHAnsi" w:cstheme="minorHAnsi"/>
                <w:sz w:val="22"/>
                <w:szCs w:val="22"/>
              </w:rPr>
              <w:t>la magnitud del derrame</w:t>
            </w:r>
            <w:r w:rsidR="00C22434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y la gravedad de la sustancia química, notificar de</w:t>
            </w:r>
            <w:r w:rsidR="00F34DBC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inmediato a un </w:t>
            </w:r>
            <w:r w:rsidR="00AC3D5F" w:rsidRPr="002B5761">
              <w:rPr>
                <w:rFonts w:asciiTheme="minorHAnsi" w:hAnsiTheme="minorHAnsi" w:cstheme="minorHAnsi"/>
                <w:sz w:val="22"/>
                <w:szCs w:val="22"/>
              </w:rPr>
              <w:t>brigadista</w:t>
            </w:r>
            <w:r w:rsidR="00634392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46096" w:rsidRPr="002B5761" w:rsidRDefault="00046096" w:rsidP="00634392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Utilizar los elementos de protección Individual</w:t>
            </w:r>
          </w:p>
          <w:p w:rsidR="00A9538B" w:rsidRPr="002B5761" w:rsidRDefault="00F25B11" w:rsidP="00634392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Si </w:t>
            </w:r>
            <w:r w:rsidR="00AC3D5F" w:rsidRPr="002B5761">
              <w:rPr>
                <w:rFonts w:asciiTheme="minorHAnsi" w:hAnsiTheme="minorHAnsi" w:cstheme="minorHAnsi"/>
                <w:sz w:val="22"/>
                <w:szCs w:val="22"/>
              </w:rPr>
              <w:t>la zona representa peligro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22434" w:rsidRPr="002B5761">
              <w:rPr>
                <w:rFonts w:asciiTheme="minorHAnsi" w:hAnsiTheme="minorHAnsi" w:cstheme="minorHAnsi"/>
                <w:sz w:val="22"/>
                <w:szCs w:val="22"/>
              </w:rPr>
              <w:t>se debe alejar del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área de la emergencia y prepárese para una </w:t>
            </w:r>
            <w:r w:rsidR="00AC3D5F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posible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evacuación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E7669" w:rsidRPr="002B5761" w:rsidRDefault="00364F8C" w:rsidP="00433966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Est</w:t>
            </w:r>
            <w:r w:rsidR="00C22434" w:rsidRPr="002B5761">
              <w:rPr>
                <w:rFonts w:asciiTheme="minorHAnsi" w:hAnsiTheme="minorHAnsi" w:cstheme="minorHAnsi"/>
                <w:sz w:val="22"/>
                <w:szCs w:val="22"/>
              </w:rPr>
              <w:t>ar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atento a las instrucciones del personal de la 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rigada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de Emergencia, C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oordinadores de 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vacuación y los grupos de apoyo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25B1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E196E" w:rsidRPr="002B5761" w:rsidRDefault="00FE196E" w:rsidP="00FE196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9713C" w:rsidRPr="00CA7ABD" w:rsidRDefault="00A9713C" w:rsidP="003141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b/>
          <w:sz w:val="22"/>
          <w:szCs w:val="22"/>
          <w:highlight w:val="yellow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6"/>
      </w:tblGrid>
      <w:tr w:rsidR="002F4700" w:rsidRPr="002B5761" w:rsidTr="00491777">
        <w:tc>
          <w:tcPr>
            <w:tcW w:w="2694" w:type="dxa"/>
            <w:vAlign w:val="center"/>
          </w:tcPr>
          <w:p w:rsidR="002F4700" w:rsidRPr="002B5761" w:rsidRDefault="00491777" w:rsidP="0049177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Comité de E</w:t>
            </w:r>
            <w:r w:rsidR="0031414E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796" w:type="dxa"/>
          </w:tcPr>
          <w:p w:rsidR="00B73E6E" w:rsidRPr="002B5761" w:rsidRDefault="00AC3D5F" w:rsidP="00EF4315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Acciones </w:t>
            </w:r>
            <w:r w:rsidR="00491777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Durante la E</w:t>
            </w: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mergencia</w:t>
            </w:r>
          </w:p>
          <w:p w:rsidR="001A0391" w:rsidRPr="002B5761" w:rsidRDefault="0031414E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oordinar </w:t>
            </w:r>
            <w:r w:rsidR="00B73E6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todos los actores del Plan de E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mergencias.</w:t>
            </w:r>
          </w:p>
          <w:p w:rsidR="004B38A1" w:rsidRPr="002B5761" w:rsidRDefault="004B38A1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Analizar la magnitud de </w:t>
            </w:r>
            <w:r w:rsidR="00B73E6E" w:rsidRPr="002B5761"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r w:rsidR="002F29F9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emergencia</w:t>
            </w:r>
            <w:r w:rsidR="00B73E6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parar saber si es necesario una evacuación parcial o total.</w:t>
            </w:r>
          </w:p>
          <w:p w:rsidR="00970439" w:rsidRPr="002B5761" w:rsidRDefault="001A0391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Enlace de comunicación con personas y entidades externas de apoyo. Llamado o flujo de información por medio telefónico e</w:t>
            </w:r>
            <w:r w:rsidR="006028F3" w:rsidRPr="002B5761">
              <w:rPr>
                <w:rFonts w:asciiTheme="minorHAnsi" w:hAnsiTheme="minorHAnsi" w:cstheme="minorHAnsi"/>
                <w:sz w:val="22"/>
                <w:szCs w:val="22"/>
              </w:rPr>
              <w:t>n emergencias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028F3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759D" w:rsidRPr="002B5761">
              <w:rPr>
                <w:rFonts w:asciiTheme="minorHAnsi" w:hAnsiTheme="minorHAnsi" w:cstheme="minorHAnsi"/>
                <w:sz w:val="22"/>
                <w:szCs w:val="22"/>
              </w:rPr>
              <w:t>Notificación si aplica a la Autoridad Ambiental y a la empresa prestadora del servicio público de alcantarillado.</w:t>
            </w:r>
          </w:p>
          <w:p w:rsidR="00CB699F" w:rsidRPr="002B5761" w:rsidRDefault="00CB699F" w:rsidP="00CB699F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Establecer comunicación con CISTEMA. Línea  de atención para emergencias químicas Tel Medellín  444 45 78</w:t>
            </w:r>
            <w:r w:rsid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73E6E" w:rsidRPr="002B5761" w:rsidRDefault="00B73E6E" w:rsidP="00B73E6E">
            <w:pPr>
              <w:pStyle w:val="Prrafodelista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3E6E" w:rsidRPr="002B5761" w:rsidRDefault="00491777" w:rsidP="00D8661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Acciones Después de la E</w:t>
            </w:r>
            <w:r w:rsidR="00AC3D5F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mergencia</w:t>
            </w:r>
          </w:p>
          <w:p w:rsidR="00CB699F" w:rsidRPr="002B5761" w:rsidRDefault="00CB699F" w:rsidP="00D8661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5659C" w:rsidRPr="002B5761" w:rsidRDefault="00D5659C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Orden de retorno a la normalidad.</w:t>
            </w:r>
          </w:p>
          <w:p w:rsidR="00AC3D5F" w:rsidRPr="002B5761" w:rsidRDefault="00D5659C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Evaluar si hay persistencia de riesgos c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on el apoyo de los actores del Plan de E</w:t>
            </w:r>
            <w:r w:rsidR="000F2188" w:rsidRPr="002B5761">
              <w:rPr>
                <w:rFonts w:asciiTheme="minorHAnsi" w:hAnsiTheme="minorHAnsi" w:cstheme="minorHAnsi"/>
                <w:sz w:val="22"/>
                <w:szCs w:val="22"/>
              </w:rPr>
              <w:t>mergencias</w:t>
            </w:r>
            <w:r w:rsidR="00AC3D5F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0F2188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70439" w:rsidRPr="002B5761" w:rsidRDefault="00AC3D5F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Participar en </w:t>
            </w:r>
            <w:r w:rsidR="0020327F" w:rsidRPr="002B5761">
              <w:rPr>
                <w:rFonts w:asciiTheme="minorHAnsi" w:hAnsiTheme="minorHAnsi" w:cstheme="minorHAnsi"/>
                <w:sz w:val="22"/>
                <w:szCs w:val="22"/>
              </w:rPr>
              <w:t>la investigación de causa</w:t>
            </w:r>
            <w:r w:rsidR="001E22BC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s que originaron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la emergencia</w:t>
            </w:r>
            <w:r w:rsidR="001E22BC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4700" w:rsidRPr="002B5761" w:rsidRDefault="00491777" w:rsidP="00036361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Aprobar el</w:t>
            </w:r>
            <w:r w:rsidR="00970439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reporte final </w:t>
            </w:r>
          </w:p>
        </w:tc>
      </w:tr>
    </w:tbl>
    <w:p w:rsidR="00C64205" w:rsidRDefault="00C64205" w:rsidP="00EF43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MX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6"/>
      </w:tblGrid>
      <w:tr w:rsidR="005C6319" w:rsidRPr="002B5761" w:rsidTr="00491777">
        <w:tc>
          <w:tcPr>
            <w:tcW w:w="2694" w:type="dxa"/>
            <w:vAlign w:val="center"/>
          </w:tcPr>
          <w:p w:rsidR="005C6319" w:rsidRPr="002B5761" w:rsidRDefault="00491777" w:rsidP="004339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Brigada de E</w:t>
            </w:r>
            <w:r w:rsidR="0031414E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796" w:type="dxa"/>
          </w:tcPr>
          <w:p w:rsidR="006A4D7F" w:rsidRPr="002B5761" w:rsidRDefault="00491777" w:rsidP="00EF431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Acciones D</w:t>
            </w:r>
            <w:r w:rsidR="00A9538B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urante la </w:t>
            </w: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A9538B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mergencia</w:t>
            </w:r>
          </w:p>
          <w:p w:rsidR="00CB699F" w:rsidRPr="002B5761" w:rsidRDefault="00CB699F" w:rsidP="00EF431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C6319" w:rsidRPr="002B5761" w:rsidRDefault="0031414E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Atender al sonido de alerta y destinar una comisión para la verificación de la emergencia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F2C32" w:rsidRPr="002B5761" w:rsidRDefault="00DF2C32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Dar aviso de cualquier novedad encontrada  al 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resto de la 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>rigada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de Emergencia</w:t>
            </w:r>
            <w:r w:rsidR="006A4D7F" w:rsidRPr="002B5761">
              <w:rPr>
                <w:rFonts w:asciiTheme="minorHAnsi" w:hAnsiTheme="minorHAnsi" w:cstheme="minorHAnsi"/>
                <w:sz w:val="22"/>
                <w:szCs w:val="22"/>
              </w:rPr>
              <w:t>, Gestión Integral y Salud O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>cupacional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3462E" w:rsidRPr="002B5761" w:rsidRDefault="0083462E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Aproximarse al evento con viento a favor</w:t>
            </w:r>
            <w:r w:rsidR="00AE7669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en caso de una fuga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3462E" w:rsidRPr="002B5761" w:rsidRDefault="00AE7669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Balizar el área con cinta de precaución o peligro</w:t>
            </w:r>
          </w:p>
          <w:p w:rsidR="006A1962" w:rsidRPr="002B5761" w:rsidRDefault="00491777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Identificar</w:t>
            </w:r>
            <w:r w:rsidR="006A1962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sustancia</w:t>
            </w:r>
            <w:r w:rsidR="0003636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química </w:t>
            </w:r>
          </w:p>
          <w:p w:rsidR="0083462E" w:rsidRPr="002B5761" w:rsidRDefault="006A1962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Según la ficha de emergencia 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evaluar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situación teniend</w:t>
            </w:r>
            <w:r w:rsidR="00F835EC" w:rsidRPr="002B5761">
              <w:rPr>
                <w:rFonts w:asciiTheme="minorHAnsi" w:hAnsiTheme="minorHAnsi" w:cstheme="minorHAnsi"/>
                <w:sz w:val="22"/>
                <w:szCs w:val="22"/>
              </w:rPr>
              <w:t>o en cuenta: ¿qué/quié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n está en riesgo: personas, propiedad o el ambiente?, </w:t>
            </w:r>
            <w:r w:rsidR="00F835EC" w:rsidRPr="002B5761">
              <w:rPr>
                <w:rFonts w:asciiTheme="minorHAnsi" w:hAnsiTheme="minorHAnsi" w:cstheme="minorHAnsi"/>
                <w:sz w:val="22"/>
                <w:szCs w:val="22"/>
              </w:rPr>
              <w:t>¿qué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acciones deben tomarse – evacuac</w:t>
            </w:r>
            <w:r w:rsidR="006A4D7F" w:rsidRPr="002B5761">
              <w:rPr>
                <w:rFonts w:asciiTheme="minorHAnsi" w:hAnsiTheme="minorHAnsi" w:cstheme="minorHAnsi"/>
                <w:sz w:val="22"/>
                <w:szCs w:val="22"/>
              </w:rPr>
              <w:t>ión, protección en el lugar, qué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recursos</w:t>
            </w:r>
            <w:r w:rsidR="00F835EC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humanos o equipos se refieren?, ¿qué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se pude hacer inmediatamente</w:t>
            </w:r>
            <w:r w:rsidR="00045264" w:rsidRPr="002B5761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433966" w:rsidRPr="002B5761" w:rsidRDefault="00FE196E" w:rsidP="00FE196E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Utilizar</w:t>
            </w:r>
            <w:r w:rsidR="00036361"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Kit de emergenc</w:t>
            </w:r>
            <w:r w:rsidR="00433966"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ias para atención del derrame</w:t>
            </w:r>
            <w:r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y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colocarse todos los elementos de protección personal.</w:t>
            </w:r>
          </w:p>
          <w:p w:rsidR="00AE7669" w:rsidRPr="002B5761" w:rsidRDefault="00250BC9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AE7669"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es necesario ne</w:t>
            </w:r>
            <w:r w:rsidR="00433966"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utralice la sustancia,</w:t>
            </w:r>
            <w:r w:rsidR="00AE7669"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acuerdo a las especificaciones de la ficha de emergencias</w:t>
            </w:r>
            <w:r w:rsidRPr="002B576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433966" w:rsidRPr="002B576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  <w:p w:rsidR="00A56606" w:rsidRPr="002B5761" w:rsidRDefault="00A56606" w:rsidP="00A56606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Ubicar barreras de contención en los desagües de aguas lluvias, con el fin de que el derrame no llegue a la red de alcantarillado. </w:t>
            </w:r>
          </w:p>
          <w:p w:rsidR="00B31120" w:rsidRPr="002B5761" w:rsidRDefault="00B31120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Cerrar o corregir la fuga.</w:t>
            </w:r>
          </w:p>
          <w:p w:rsidR="00B31120" w:rsidRPr="002B5761" w:rsidRDefault="00B31120" w:rsidP="00B31120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Aislar los cilindros que presente fuga.</w:t>
            </w:r>
          </w:p>
          <w:p w:rsidR="007F47CF" w:rsidRPr="002B5761" w:rsidRDefault="00036361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Identificar si hay heridos y </w:t>
            </w:r>
            <w:r w:rsidR="00A9538B" w:rsidRPr="002B5761">
              <w:rPr>
                <w:rFonts w:asciiTheme="minorHAnsi" w:hAnsiTheme="minorHAnsi" w:cstheme="minorHAnsi"/>
                <w:sz w:val="22"/>
                <w:szCs w:val="22"/>
              </w:rPr>
              <w:t>Desplazarse hacia el área para comenzar la atención de los heridos, control del r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iesgo</w:t>
            </w:r>
            <w:r w:rsidR="00A9538B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y a</w:t>
            </w:r>
            <w:r w:rsidR="001E50DF" w:rsidRPr="002B5761">
              <w:rPr>
                <w:rFonts w:asciiTheme="minorHAnsi" w:hAnsiTheme="minorHAnsi" w:cstheme="minorHAnsi"/>
                <w:sz w:val="22"/>
                <w:szCs w:val="22"/>
              </w:rPr>
              <w:t>segur</w:t>
            </w:r>
            <w:r w:rsidR="00A9538B" w:rsidRPr="002B5761">
              <w:rPr>
                <w:rFonts w:asciiTheme="minorHAnsi" w:hAnsiTheme="minorHAnsi" w:cstheme="minorHAnsi"/>
                <w:sz w:val="22"/>
                <w:szCs w:val="22"/>
              </w:rPr>
              <w:t>amiento</w:t>
            </w:r>
            <w:r w:rsidR="007F47CF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538B" w:rsidRPr="002B5761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F47CF" w:rsidRPr="002B5761">
              <w:rPr>
                <w:rFonts w:asciiTheme="minorHAnsi" w:hAnsiTheme="minorHAnsi" w:cstheme="minorHAnsi"/>
                <w:sz w:val="22"/>
                <w:szCs w:val="22"/>
              </w:rPr>
              <w:t>el área.</w:t>
            </w:r>
          </w:p>
          <w:p w:rsidR="007F47CF" w:rsidRPr="002B5761" w:rsidRDefault="007F47CF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Cortar el suministro de energía, gas y combustibles en maquinaria y equipos, en compañía del personal de mantenimiento.</w:t>
            </w:r>
          </w:p>
          <w:p w:rsidR="00A9538B" w:rsidRPr="002B5761" w:rsidRDefault="0031414E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En caso de requerir apoyo externo delegar una persona para que</w:t>
            </w:r>
            <w:r w:rsidR="00496D4A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notifique en portería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o al C</w:t>
            </w:r>
            <w:r w:rsidR="00036361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omité de </w:t>
            </w:r>
            <w:r w:rsidR="00433966" w:rsidRPr="002B576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36361" w:rsidRPr="002B5761">
              <w:rPr>
                <w:rFonts w:asciiTheme="minorHAnsi" w:hAnsiTheme="minorHAnsi" w:cstheme="minorHAnsi"/>
                <w:sz w:val="22"/>
                <w:szCs w:val="22"/>
              </w:rPr>
              <w:t>mergencias</w:t>
            </w:r>
            <w:r w:rsidR="00496D4A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y ésta será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encargada de llamar a la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s entidades externas necesarias.</w:t>
            </w:r>
          </w:p>
          <w:p w:rsidR="002A1948" w:rsidRPr="002B5761" w:rsidRDefault="002A1948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De ser posible permitir ventilación de los vapores que se generan o aislar zonas críticas de ser necesario. Este aspecto es de los más importantes para evitar la afectación del personal de las áreas contiguas. </w:t>
            </w:r>
            <w:r w:rsidR="00036361" w:rsidRPr="002B5761">
              <w:rPr>
                <w:rFonts w:asciiTheme="minorHAnsi" w:hAnsiTheme="minorHAnsi" w:cstheme="minorHAnsi"/>
                <w:sz w:val="22"/>
                <w:szCs w:val="22"/>
              </w:rPr>
              <w:t>Si es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necesario utilizar extracción forzada.</w:t>
            </w:r>
          </w:p>
          <w:p w:rsidR="00731B9D" w:rsidRPr="002B5761" w:rsidRDefault="00B31120" w:rsidP="00A3759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En caso de fuga </w:t>
            </w:r>
            <w:r w:rsidR="00731B9D" w:rsidRPr="002B5761">
              <w:rPr>
                <w:rFonts w:asciiTheme="minorHAnsi" w:hAnsiTheme="minorHAnsi" w:cstheme="minorHAnsi"/>
                <w:sz w:val="22"/>
                <w:szCs w:val="22"/>
              </w:rPr>
              <w:t>de una sustancia inflamable, elimine todas las posibles fuentes de ignición.</w:t>
            </w:r>
          </w:p>
          <w:p w:rsidR="002A1948" w:rsidRPr="002B5761" w:rsidRDefault="002A1948" w:rsidP="002A1948">
            <w:pPr>
              <w:pStyle w:val="Prrafodelista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5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02E89" w:rsidRPr="002B5761" w:rsidRDefault="00491777" w:rsidP="00491777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Acciones D</w:t>
            </w:r>
            <w:r w:rsidR="00102E89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es</w:t>
            </w: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pués de la E</w:t>
            </w:r>
            <w:r w:rsidR="00A9538B"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mergencia</w:t>
            </w:r>
          </w:p>
          <w:p w:rsidR="002A1948" w:rsidRPr="002B5761" w:rsidRDefault="002A1948" w:rsidP="00D8661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02E89" w:rsidRPr="002B5761" w:rsidRDefault="00A9538B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nformar al Comité de E</w:t>
            </w:r>
            <w:r w:rsidR="00102E89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mergencia 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el estado del área afectada y si esta genera riesgo</w:t>
            </w:r>
            <w:r w:rsidR="00102E89"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para la salud y vida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de los empleados y visitantes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C6319" w:rsidRPr="002B5761" w:rsidRDefault="00A9538B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Participar en las labores de reacondicionamiento de las áreas afectadas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36361" w:rsidRPr="002B5761" w:rsidRDefault="00036361" w:rsidP="002A1948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Dar disposición adecuada a los residuos peligrosos.</w:t>
            </w:r>
          </w:p>
          <w:p w:rsidR="005302AF" w:rsidRPr="002B5761" w:rsidRDefault="005302AF" w:rsidP="00B3112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9538B" w:rsidRDefault="00A9538B" w:rsidP="00EF4315">
      <w:pPr>
        <w:spacing w:line="276" w:lineRule="auto"/>
        <w:jc w:val="both"/>
        <w:rPr>
          <w:rFonts w:ascii="Neo Tech Std" w:hAnsi="Neo Tech Std"/>
          <w:sz w:val="22"/>
          <w:szCs w:val="22"/>
        </w:rPr>
      </w:pPr>
    </w:p>
    <w:p w:rsidR="00CB699F" w:rsidRDefault="00CB699F" w:rsidP="00EF4315">
      <w:pPr>
        <w:spacing w:line="276" w:lineRule="auto"/>
        <w:jc w:val="both"/>
        <w:rPr>
          <w:rFonts w:ascii="Neo Tech Std" w:hAnsi="Neo Tech Std"/>
          <w:sz w:val="22"/>
          <w:szCs w:val="22"/>
        </w:rPr>
      </w:pPr>
    </w:p>
    <w:p w:rsidR="00CB699F" w:rsidRPr="00CA7ABD" w:rsidRDefault="00CB699F" w:rsidP="00EF4315">
      <w:pPr>
        <w:spacing w:line="276" w:lineRule="auto"/>
        <w:jc w:val="both"/>
        <w:rPr>
          <w:rFonts w:ascii="Neo Tech Std" w:hAnsi="Neo Tech Std"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6"/>
      </w:tblGrid>
      <w:tr w:rsidR="00102E89" w:rsidRPr="002B5761" w:rsidTr="00491777">
        <w:tc>
          <w:tcPr>
            <w:tcW w:w="2694" w:type="dxa"/>
            <w:vAlign w:val="center"/>
          </w:tcPr>
          <w:p w:rsidR="00102E89" w:rsidRPr="002B5761" w:rsidRDefault="00491777" w:rsidP="004339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Personal de S</w:t>
            </w:r>
            <w:r w:rsidR="0031414E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eguridad</w:t>
            </w:r>
            <w:r w:rsidR="00AE7669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</w:t>
            </w:r>
            <w:r w:rsidR="00433966" w:rsidRPr="002B5761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Física</w:t>
            </w:r>
          </w:p>
        </w:tc>
        <w:tc>
          <w:tcPr>
            <w:tcW w:w="7796" w:type="dxa"/>
          </w:tcPr>
          <w:p w:rsidR="00BE5B8F" w:rsidRPr="002B5761" w:rsidRDefault="00A9538B" w:rsidP="00EF4315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</w:rPr>
              <w:t>Acciones durante la emergencia</w:t>
            </w:r>
          </w:p>
          <w:p w:rsidR="00CB699F" w:rsidRPr="002B5761" w:rsidRDefault="00CB699F" w:rsidP="00EF4315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02BE5" w:rsidRPr="002B5761" w:rsidRDefault="00A02BE5" w:rsidP="00491777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Evitar el ingreso de personal a la empresa cuando está ocurriendo la emergencia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6182A" w:rsidRPr="002B5761" w:rsidRDefault="0006182A" w:rsidP="00491777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Notificar a las entidades externas si es solicitado el 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servicio por parte del Comité de Emergencia y/o Brigada de E</w:t>
            </w:r>
            <w:r w:rsidR="0031414E" w:rsidRPr="002B5761">
              <w:rPr>
                <w:rFonts w:asciiTheme="minorHAnsi" w:hAnsiTheme="minorHAnsi" w:cstheme="minorHAnsi"/>
                <w:sz w:val="22"/>
                <w:szCs w:val="22"/>
              </w:rPr>
              <w:t>mergencia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A287F" w:rsidRPr="002B5761" w:rsidRDefault="007A287F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Si se ordena la evacuación total de las instalaciones, garantiza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apertura de las salidas, y después de la evacuación garantiza</w:t>
            </w:r>
            <w:r w:rsidR="00491777" w:rsidRPr="002B576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seguridad de las instalaciones. </w:t>
            </w:r>
          </w:p>
          <w:p w:rsidR="00102E89" w:rsidRPr="002B5761" w:rsidRDefault="007A287F" w:rsidP="00491777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Verifica</w:t>
            </w:r>
            <w:r w:rsidR="00BE5B8F" w:rsidRPr="002B576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la seguridad de las instalaciones</w:t>
            </w:r>
            <w:r w:rsidR="009028CA" w:rsidRPr="002B576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5C6319" w:rsidRPr="00CA7ABD" w:rsidRDefault="005C6319" w:rsidP="00EF431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b/>
          <w:sz w:val="22"/>
          <w:szCs w:val="22"/>
          <w:lang w:val="es-CO"/>
        </w:rPr>
      </w:pPr>
    </w:p>
    <w:p w:rsidR="00CB699F" w:rsidRDefault="00CB699F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9B1272" w:rsidRDefault="009B1272" w:rsidP="009B1272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CB699F" w:rsidRDefault="00CB699F" w:rsidP="00C7791E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C7791E" w:rsidRDefault="00C7791E" w:rsidP="00C7791E">
      <w:pPr>
        <w:rPr>
          <w:rFonts w:ascii="Neo Tech Std" w:hAnsi="Neo Tech Std" w:cs="Arial"/>
          <w:b/>
          <w:sz w:val="22"/>
          <w:szCs w:val="22"/>
          <w:lang w:val="es-CO"/>
        </w:rPr>
      </w:pPr>
    </w:p>
    <w:p w:rsidR="00CB699F" w:rsidRDefault="00CB699F" w:rsidP="009F6AEE">
      <w:pPr>
        <w:jc w:val="center"/>
        <w:rPr>
          <w:rFonts w:ascii="Neo Tech Std" w:hAnsi="Neo Tech Std" w:cs="Arial"/>
          <w:b/>
          <w:sz w:val="22"/>
          <w:szCs w:val="22"/>
          <w:lang w:val="es-CO"/>
        </w:rPr>
      </w:pPr>
    </w:p>
    <w:p w:rsidR="00B23292" w:rsidRDefault="00491777" w:rsidP="009F6AEE">
      <w:pPr>
        <w:jc w:val="center"/>
        <w:rPr>
          <w:rFonts w:ascii="Neo Tech Std" w:hAnsi="Neo Tech Std" w:cs="Arial"/>
          <w:b/>
          <w:sz w:val="22"/>
          <w:szCs w:val="22"/>
          <w:lang w:val="es-CO"/>
        </w:rPr>
      </w:pPr>
      <w:r w:rsidRPr="00CA7ABD">
        <w:rPr>
          <w:rFonts w:ascii="Neo Tech Std" w:hAnsi="Neo Tech Std" w:cs="Arial"/>
          <w:b/>
          <w:sz w:val="22"/>
          <w:szCs w:val="22"/>
          <w:lang w:val="es-CO"/>
        </w:rPr>
        <w:lastRenderedPageBreak/>
        <w:t>DIAGRAMA DE FLUJO</w:t>
      </w:r>
    </w:p>
    <w:p w:rsidR="00C7791E" w:rsidRPr="00CA7ABD" w:rsidRDefault="00C7791E" w:rsidP="009F6AEE">
      <w:pPr>
        <w:jc w:val="center"/>
        <w:rPr>
          <w:rFonts w:ascii="Neo Tech Std" w:hAnsi="Neo Tech Std" w:cs="Arial"/>
          <w:b/>
          <w:sz w:val="22"/>
          <w:szCs w:val="22"/>
          <w:lang w:val="es-CO"/>
        </w:rPr>
      </w:pPr>
      <w:bookmarkStart w:id="0" w:name="_GoBack"/>
      <w:bookmarkEnd w:id="0"/>
    </w:p>
    <w:p w:rsidR="00AC5E0B" w:rsidRPr="00CA7ABD" w:rsidRDefault="00F67D0C" w:rsidP="00F67D0C">
      <w:pPr>
        <w:widowControl w:val="0"/>
        <w:autoSpaceDE w:val="0"/>
        <w:autoSpaceDN w:val="0"/>
        <w:adjustRightInd w:val="0"/>
        <w:spacing w:line="360" w:lineRule="auto"/>
        <w:rPr>
          <w:rFonts w:ascii="Neo Tech Std" w:hAnsi="Neo Tech Std" w:cs="Arial"/>
          <w:b/>
          <w:lang w:val="es-CO"/>
        </w:rPr>
      </w:pPr>
      <w:r w:rsidRPr="00F67D0C">
        <w:rPr>
          <w:noProof/>
          <w:lang w:val="es-CO" w:eastAsia="es-CO"/>
        </w:rPr>
        <w:drawing>
          <wp:inline distT="0" distB="0" distL="0" distR="0" wp14:anchorId="0BEACD4A" wp14:editId="49D25963">
            <wp:extent cx="5832475" cy="6048375"/>
            <wp:effectExtent l="0" t="0" r="0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861" cy="605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F8E" w:rsidRPr="00CA7ABD" w:rsidRDefault="00C02F8E">
      <w:pPr>
        <w:rPr>
          <w:rFonts w:ascii="Neo Tech Std" w:hAnsi="Neo Tech Std" w:cs="Arial"/>
          <w:b/>
          <w:lang w:val="es-CO"/>
        </w:rPr>
      </w:pPr>
      <w:r w:rsidRPr="00CA7ABD">
        <w:rPr>
          <w:rFonts w:ascii="Neo Tech Std" w:hAnsi="Neo Tech Std" w:cs="Arial"/>
          <w:b/>
          <w:lang w:val="es-CO"/>
        </w:rPr>
        <w:br w:type="page"/>
      </w:r>
    </w:p>
    <w:p w:rsidR="009F6AEE" w:rsidRPr="00103C01" w:rsidRDefault="00242133" w:rsidP="0024213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103C01">
        <w:rPr>
          <w:rFonts w:asciiTheme="minorHAnsi" w:hAnsiTheme="minorHAnsi" w:cstheme="minorHAnsi"/>
          <w:b/>
          <w:sz w:val="22"/>
          <w:szCs w:val="22"/>
          <w:lang w:val="es-CO"/>
        </w:rPr>
        <w:lastRenderedPageBreak/>
        <w:t>IDENTIFICACIÓN DE PELIGROS</w:t>
      </w:r>
    </w:p>
    <w:tbl>
      <w:tblPr>
        <w:tblStyle w:val="Tablaconcuadrcula"/>
        <w:tblW w:w="11051" w:type="dxa"/>
        <w:jc w:val="center"/>
        <w:tblLayout w:type="fixed"/>
        <w:tblLook w:val="04A0" w:firstRow="1" w:lastRow="0" w:firstColumn="1" w:lastColumn="0" w:noHBand="0" w:noVBand="1"/>
      </w:tblPr>
      <w:tblGrid>
        <w:gridCol w:w="1128"/>
        <w:gridCol w:w="1680"/>
        <w:gridCol w:w="1985"/>
        <w:gridCol w:w="2126"/>
        <w:gridCol w:w="1843"/>
        <w:gridCol w:w="2289"/>
      </w:tblGrid>
      <w:tr w:rsidR="00C02F8E" w:rsidRPr="002B5761" w:rsidTr="00103C01">
        <w:trPr>
          <w:tblHeader/>
          <w:jc w:val="center"/>
        </w:trPr>
        <w:tc>
          <w:tcPr>
            <w:tcW w:w="1128" w:type="dxa"/>
          </w:tcPr>
          <w:p w:rsidR="009F6AEE" w:rsidRPr="002B5761" w:rsidRDefault="009F6AEE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Identificación de peligros</w:t>
            </w:r>
          </w:p>
        </w:tc>
        <w:tc>
          <w:tcPr>
            <w:tcW w:w="1680" w:type="dxa"/>
          </w:tcPr>
          <w:p w:rsidR="009F6AEE" w:rsidRPr="002B5761" w:rsidRDefault="009F6AEE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Ácido Clorhídrico</w:t>
            </w:r>
          </w:p>
        </w:tc>
        <w:tc>
          <w:tcPr>
            <w:tcW w:w="1985" w:type="dxa"/>
          </w:tcPr>
          <w:p w:rsidR="009F6AEE" w:rsidRPr="002B5761" w:rsidRDefault="009F6AEE" w:rsidP="00E051D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ACPM</w:t>
            </w:r>
            <w:r w:rsidR="00E051D3"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/ GLP / Disolvente</w:t>
            </w:r>
          </w:p>
        </w:tc>
        <w:tc>
          <w:tcPr>
            <w:tcW w:w="2126" w:type="dxa"/>
          </w:tcPr>
          <w:p w:rsidR="009F6AEE" w:rsidRPr="002B5761" w:rsidRDefault="009F6AEE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Amoníaco</w:t>
            </w:r>
          </w:p>
        </w:tc>
        <w:tc>
          <w:tcPr>
            <w:tcW w:w="1843" w:type="dxa"/>
          </w:tcPr>
          <w:p w:rsidR="009F6AEE" w:rsidRPr="002B5761" w:rsidRDefault="009F6AEE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Gas Natural</w:t>
            </w:r>
          </w:p>
        </w:tc>
        <w:tc>
          <w:tcPr>
            <w:tcW w:w="2289" w:type="dxa"/>
          </w:tcPr>
          <w:p w:rsidR="009F6AEE" w:rsidRPr="002B5761" w:rsidRDefault="009F6AEE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Soda Cáustica</w:t>
            </w:r>
          </w:p>
        </w:tc>
      </w:tr>
      <w:tr w:rsidR="00A904DA" w:rsidRPr="002B5761" w:rsidTr="00103C01">
        <w:trPr>
          <w:trHeight w:val="2438"/>
          <w:jc w:val="center"/>
        </w:trPr>
        <w:tc>
          <w:tcPr>
            <w:tcW w:w="1128" w:type="dxa"/>
            <w:vMerge w:val="restart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Salud</w:t>
            </w:r>
          </w:p>
        </w:tc>
        <w:tc>
          <w:tcPr>
            <w:tcW w:w="1680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28032" behindDoc="0" locked="0" layoutInCell="1" allowOverlap="1" wp14:anchorId="7BC0724B" wp14:editId="20EDAB0C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45085</wp:posOffset>
                  </wp:positionV>
                  <wp:extent cx="676275" cy="609600"/>
                  <wp:effectExtent l="0" t="0" r="9525" b="0"/>
                  <wp:wrapNone/>
                  <wp:docPr id="11" name="Imagen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28"/>
                          <a:stretch/>
                        </pic:blipFill>
                        <pic:spPr bwMode="auto">
                          <a:xfrm>
                            <a:off x="0" y="0"/>
                            <a:ext cx="6762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103C01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43392" behindDoc="0" locked="0" layoutInCell="1" allowOverlap="1" wp14:anchorId="457F94EA" wp14:editId="4A809CF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247650</wp:posOffset>
                  </wp:positionV>
                  <wp:extent cx="657225" cy="571500"/>
                  <wp:effectExtent l="0" t="0" r="9525" b="0"/>
                  <wp:wrapNone/>
                  <wp:docPr id="30" name="Imagen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2" t="-6818" b="-1"/>
                          <a:stretch/>
                        </pic:blipFill>
                        <pic:spPr bwMode="auto">
                          <a:xfrm>
                            <a:off x="0" y="0"/>
                            <a:ext cx="6572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985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s-ES_tradnl" w:eastAsia="es-ES_tradnl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1A01CC79" wp14:editId="520DFA80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226060</wp:posOffset>
                  </wp:positionV>
                  <wp:extent cx="838200" cy="76200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2" t="-6818" b="-1"/>
                          <a:stretch/>
                        </pic:blipFill>
                        <pic:spPr bwMode="auto">
                          <a:xfrm>
                            <a:off x="0" y="0"/>
                            <a:ext cx="8382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843" w:type="dxa"/>
            <w:vMerge w:val="restart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Asfixiante simple</w:t>
            </w:r>
          </w:p>
        </w:tc>
        <w:tc>
          <w:tcPr>
            <w:tcW w:w="2289" w:type="dxa"/>
          </w:tcPr>
          <w:p w:rsidR="00A904DA" w:rsidRPr="002B5761" w:rsidRDefault="00853F81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743744" behindDoc="0" locked="0" layoutInCell="1" allowOverlap="1" wp14:anchorId="7D4FDF00" wp14:editId="7C2AFD34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751840</wp:posOffset>
                  </wp:positionV>
                  <wp:extent cx="1036320" cy="73152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2" t="-6818" b="-1"/>
                          <a:stretch/>
                        </pic:blipFill>
                        <pic:spPr bwMode="auto">
                          <a:xfrm>
                            <a:off x="0" y="0"/>
                            <a:ext cx="10363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5761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729408" behindDoc="0" locked="0" layoutInCell="1" allowOverlap="1" wp14:anchorId="1840BDFC" wp14:editId="06C53D66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43180</wp:posOffset>
                  </wp:positionV>
                  <wp:extent cx="1013460" cy="754380"/>
                  <wp:effectExtent l="0" t="0" r="0" b="7620"/>
                  <wp:wrapNone/>
                  <wp:docPr id="10" name="Imagen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28"/>
                          <a:stretch/>
                        </pic:blipFill>
                        <pic:spPr bwMode="auto">
                          <a:xfrm>
                            <a:off x="0" y="0"/>
                            <a:ext cx="101346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04DA" w:rsidRPr="002B5761" w:rsidTr="00103C01">
        <w:trPr>
          <w:jc w:val="center"/>
        </w:trPr>
        <w:tc>
          <w:tcPr>
            <w:tcW w:w="1128" w:type="dxa"/>
            <w:vMerge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680" w:type="dxa"/>
          </w:tcPr>
          <w:p w:rsidR="00A904DA" w:rsidRPr="002B5761" w:rsidRDefault="00A904DA" w:rsidP="008F173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Provoca graves quemaduras en la piel y en los ojos. Irrita las vías respiratorias.</w:t>
            </w:r>
          </w:p>
        </w:tc>
        <w:tc>
          <w:tcPr>
            <w:tcW w:w="1985" w:type="dxa"/>
          </w:tcPr>
          <w:p w:rsidR="00A904DA" w:rsidRPr="002B5761" w:rsidRDefault="00A904DA" w:rsidP="008F173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Nocivo por ingestión, contacto e inhalación.</w:t>
            </w:r>
          </w:p>
        </w:tc>
        <w:tc>
          <w:tcPr>
            <w:tcW w:w="2126" w:type="dxa"/>
          </w:tcPr>
          <w:p w:rsidR="00A904DA" w:rsidRPr="002B5761" w:rsidRDefault="00A904DA" w:rsidP="003D73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Provoca graves quemaduras en la piel y en los ojos. Irrita las vías respiratorias.</w:t>
            </w:r>
          </w:p>
        </w:tc>
        <w:tc>
          <w:tcPr>
            <w:tcW w:w="1843" w:type="dxa"/>
            <w:vMerge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2289" w:type="dxa"/>
          </w:tcPr>
          <w:p w:rsidR="00A904DA" w:rsidRPr="002B5761" w:rsidRDefault="00853F81" w:rsidP="00853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Provoca graves quemaduras en la piel y en los ojos. Irrita las vías respiratorias.</w:t>
            </w:r>
          </w:p>
        </w:tc>
      </w:tr>
      <w:tr w:rsidR="008F1738" w:rsidRPr="002B5761" w:rsidTr="00103C01">
        <w:trPr>
          <w:jc w:val="center"/>
        </w:trPr>
        <w:tc>
          <w:tcPr>
            <w:tcW w:w="1128" w:type="dxa"/>
            <w:vMerge w:val="restart"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Físico</w:t>
            </w:r>
          </w:p>
        </w:tc>
        <w:tc>
          <w:tcPr>
            <w:tcW w:w="1680" w:type="dxa"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585024" behindDoc="0" locked="0" layoutInCell="1" allowOverlap="1" wp14:anchorId="57D12528" wp14:editId="0D8B44BA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442595</wp:posOffset>
                  </wp:positionV>
                  <wp:extent cx="790575" cy="78295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28"/>
                          <a:stretch/>
                        </pic:blipFill>
                        <pic:spPr bwMode="auto">
                          <a:xfrm>
                            <a:off x="0" y="0"/>
                            <a:ext cx="79057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32D85B34" wp14:editId="312FA63E">
                  <wp:extent cx="885825" cy="838200"/>
                  <wp:effectExtent l="0" t="0" r="9525" b="0"/>
                  <wp:docPr id="31" name="Imagen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0C0975E3" wp14:editId="61FC4560">
                  <wp:extent cx="866775" cy="811530"/>
                  <wp:effectExtent l="0" t="0" r="9525" b="7620"/>
                  <wp:docPr id="22" name="Imagen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178" cy="8119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B3384" w:rsidRPr="002B5761" w:rsidRDefault="000B3384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13696" behindDoc="0" locked="0" layoutInCell="1" allowOverlap="1" wp14:anchorId="25FE71C2" wp14:editId="2D5ED8F3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23496</wp:posOffset>
                  </wp:positionV>
                  <wp:extent cx="952501" cy="685800"/>
                  <wp:effectExtent l="0" t="0" r="0" b="0"/>
                  <wp:wrapNone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399" cy="6871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3384" w:rsidRPr="002B5761" w:rsidRDefault="000B3384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0B3384" w:rsidRPr="002B5761" w:rsidRDefault="000B3384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599360" behindDoc="0" locked="0" layoutInCell="1" allowOverlap="1" wp14:anchorId="2AB5A1F8" wp14:editId="151369B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37465</wp:posOffset>
                  </wp:positionV>
                  <wp:extent cx="866775" cy="638175"/>
                  <wp:effectExtent l="0" t="0" r="9525" b="9525"/>
                  <wp:wrapNone/>
                  <wp:docPr id="6" name="Imagen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3384" w:rsidRPr="002B5761" w:rsidRDefault="000B3384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0B3384" w:rsidRPr="002B5761" w:rsidRDefault="000B3384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2289" w:type="dxa"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24CB0A97" wp14:editId="1C62016C">
                  <wp:extent cx="914400" cy="811530"/>
                  <wp:effectExtent l="0" t="0" r="0" b="7620"/>
                  <wp:docPr id="8" name="Imagen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128"/>
                          <a:stretch/>
                        </pic:blipFill>
                        <pic:spPr bwMode="auto">
                          <a:xfrm>
                            <a:off x="0" y="0"/>
                            <a:ext cx="914824" cy="81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738" w:rsidRPr="002B5761" w:rsidTr="00103C01">
        <w:trPr>
          <w:jc w:val="center"/>
        </w:trPr>
        <w:tc>
          <w:tcPr>
            <w:tcW w:w="1128" w:type="dxa"/>
            <w:vMerge/>
          </w:tcPr>
          <w:p w:rsidR="008F1738" w:rsidRPr="002B5761" w:rsidRDefault="008F1738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680" w:type="dxa"/>
          </w:tcPr>
          <w:p w:rsidR="008F1738" w:rsidRPr="002B5761" w:rsidRDefault="008F1738" w:rsidP="000B3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Sustancias y mezclas corrosivas para los metales.</w:t>
            </w:r>
          </w:p>
        </w:tc>
        <w:tc>
          <w:tcPr>
            <w:tcW w:w="1985" w:type="dxa"/>
          </w:tcPr>
          <w:p w:rsidR="008F1738" w:rsidRPr="002B5761" w:rsidRDefault="008F1738" w:rsidP="008F17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</w:rPr>
              <w:t>L</w:t>
            </w: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íquido y vapor inflamables.</w:t>
            </w:r>
          </w:p>
        </w:tc>
        <w:tc>
          <w:tcPr>
            <w:tcW w:w="2126" w:type="dxa"/>
          </w:tcPr>
          <w:p w:rsidR="008F1738" w:rsidRPr="002B5761" w:rsidRDefault="003D73CF" w:rsidP="000B3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eastAsia="es-CO"/>
              </w:rPr>
            </w:pPr>
            <w:r w:rsidRPr="002B5761">
              <w:rPr>
                <w:rFonts w:asciiTheme="minorHAnsi" w:hAnsiTheme="minorHAnsi" w:cstheme="minorHAnsi"/>
                <w:sz w:val="18"/>
                <w:szCs w:val="18"/>
              </w:rPr>
              <w:t>Pueden acumularse vapores inflamables en espacios confinados.</w:t>
            </w:r>
          </w:p>
        </w:tc>
        <w:tc>
          <w:tcPr>
            <w:tcW w:w="1843" w:type="dxa"/>
          </w:tcPr>
          <w:p w:rsidR="000B3384" w:rsidRPr="002B5761" w:rsidRDefault="000B3384" w:rsidP="000B3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2B5761">
              <w:rPr>
                <w:rFonts w:asciiTheme="minorHAnsi" w:hAnsiTheme="minorHAnsi" w:cstheme="minorHAnsi"/>
                <w:sz w:val="18"/>
                <w:szCs w:val="22"/>
              </w:rPr>
              <w:t>Gas a presión.</w:t>
            </w:r>
          </w:p>
          <w:p w:rsidR="008F1738" w:rsidRPr="002B5761" w:rsidRDefault="000B3384" w:rsidP="000B3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18"/>
                <w:szCs w:val="22"/>
              </w:rPr>
              <w:t>Gas extremadamente inflamable.</w:t>
            </w:r>
          </w:p>
        </w:tc>
        <w:tc>
          <w:tcPr>
            <w:tcW w:w="2289" w:type="dxa"/>
          </w:tcPr>
          <w:p w:rsidR="008F1738" w:rsidRPr="002B5761" w:rsidRDefault="00853F81" w:rsidP="00853F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Sustancias y mezclas corrosivas para los metales.</w:t>
            </w:r>
          </w:p>
        </w:tc>
      </w:tr>
      <w:tr w:rsidR="00A904DA" w:rsidRPr="002B5761" w:rsidTr="00103C01">
        <w:trPr>
          <w:jc w:val="center"/>
        </w:trPr>
        <w:tc>
          <w:tcPr>
            <w:tcW w:w="1128" w:type="dxa"/>
            <w:vMerge w:val="restart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Ambiente</w:t>
            </w:r>
          </w:p>
        </w:tc>
        <w:tc>
          <w:tcPr>
            <w:tcW w:w="1680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72064" behindDoc="0" locked="0" layoutInCell="1" allowOverlap="1" wp14:anchorId="76DD5968" wp14:editId="24BBEE6F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212725</wp:posOffset>
                  </wp:positionV>
                  <wp:extent cx="800100" cy="74295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985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686400" behindDoc="0" locked="0" layoutInCell="1" allowOverlap="1" wp14:anchorId="58B6D158" wp14:editId="7889FF92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170179</wp:posOffset>
                  </wp:positionV>
                  <wp:extent cx="885825" cy="785495"/>
                  <wp:effectExtent l="0" t="0" r="9525" b="0"/>
                  <wp:wrapNone/>
                  <wp:docPr id="3" name="Imagen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85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700736" behindDoc="0" locked="0" layoutInCell="1" allowOverlap="1" wp14:anchorId="611E85BD" wp14:editId="6AFD8DAE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132080</wp:posOffset>
                  </wp:positionV>
                  <wp:extent cx="885825" cy="847725"/>
                  <wp:effectExtent l="0" t="0" r="9525" b="9525"/>
                  <wp:wrapNone/>
                  <wp:docPr id="5" name="Imagen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vMerge w:val="restart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sz w:val="22"/>
                <w:szCs w:val="22"/>
              </w:rPr>
              <w:t>No se espera efecto adverso al ambiente</w:t>
            </w:r>
          </w:p>
        </w:tc>
        <w:tc>
          <w:tcPr>
            <w:tcW w:w="2289" w:type="dxa"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  <w:r w:rsidRPr="002B576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drawing>
                <wp:anchor distT="0" distB="0" distL="114300" distR="114300" simplePos="0" relativeHeight="251715072" behindDoc="0" locked="0" layoutInCell="1" allowOverlap="1" wp14:anchorId="1C314D3D" wp14:editId="2A6CEEE9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151130</wp:posOffset>
                  </wp:positionV>
                  <wp:extent cx="952500" cy="737870"/>
                  <wp:effectExtent l="0" t="0" r="0" b="5080"/>
                  <wp:wrapNone/>
                  <wp:docPr id="9" name="Imagen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04DA" w:rsidRPr="002B5761" w:rsidTr="00103C01">
        <w:trPr>
          <w:jc w:val="center"/>
        </w:trPr>
        <w:tc>
          <w:tcPr>
            <w:tcW w:w="1128" w:type="dxa"/>
            <w:vMerge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</w:pPr>
          </w:p>
        </w:tc>
        <w:tc>
          <w:tcPr>
            <w:tcW w:w="1680" w:type="dxa"/>
          </w:tcPr>
          <w:p w:rsidR="00A904DA" w:rsidRPr="002B5761" w:rsidRDefault="00A904DA" w:rsidP="008F173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 xml:space="preserve">Tóxico para la vida acuática. No permita su entrada a desagües, ríos y otras fuentes de </w:t>
            </w:r>
            <w:r w:rsidRPr="002B576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agua.</w:t>
            </w:r>
          </w:p>
        </w:tc>
        <w:tc>
          <w:tcPr>
            <w:tcW w:w="1985" w:type="dxa"/>
          </w:tcPr>
          <w:p w:rsidR="00A904DA" w:rsidRPr="002B5761" w:rsidRDefault="00A904DA" w:rsidP="008F17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 xml:space="preserve">Tóxico para la vida acuática. No permita su entrada a desagües, ríos y otras fuentes de agua. Flota e impide la </w:t>
            </w:r>
            <w:r w:rsidRPr="002B576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oxigenación de cuerpos de agua.</w:t>
            </w:r>
          </w:p>
        </w:tc>
        <w:tc>
          <w:tcPr>
            <w:tcW w:w="2126" w:type="dxa"/>
          </w:tcPr>
          <w:p w:rsidR="00A904DA" w:rsidRPr="002B5761" w:rsidRDefault="00A904DA" w:rsidP="003D73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 xml:space="preserve">Tóxico para la vida acuática. No permita su entrada a desagües, ríos y otras fuentes de agua. Flota e impide la oxigenación de </w:t>
            </w:r>
            <w:r w:rsidRPr="002B576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>cuerpos de agua.</w:t>
            </w:r>
          </w:p>
        </w:tc>
        <w:tc>
          <w:tcPr>
            <w:tcW w:w="1843" w:type="dxa"/>
            <w:vMerge/>
          </w:tcPr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9" w:type="dxa"/>
          </w:tcPr>
          <w:p w:rsidR="00853F81" w:rsidRPr="002B5761" w:rsidRDefault="00853F81" w:rsidP="00853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2B5761">
              <w:rPr>
                <w:rFonts w:asciiTheme="minorHAnsi" w:hAnsiTheme="minorHAnsi" w:cstheme="minorHAnsi"/>
                <w:sz w:val="20"/>
                <w:szCs w:val="22"/>
              </w:rPr>
              <w:t>Tóxico para la vida acuática. No permita su entrada a desagües, ríos y otras fuentes de agua.</w:t>
            </w:r>
          </w:p>
          <w:p w:rsidR="00A904DA" w:rsidRPr="002B5761" w:rsidRDefault="00A904DA" w:rsidP="009F6A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eastAsia="es-CO"/>
              </w:rPr>
            </w:pPr>
          </w:p>
        </w:tc>
      </w:tr>
    </w:tbl>
    <w:p w:rsidR="009F6AEE" w:rsidRPr="00CA7ABD" w:rsidRDefault="009F6AEE" w:rsidP="009B12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lang w:val="es-CO"/>
        </w:rPr>
      </w:pPr>
    </w:p>
    <w:sectPr w:rsidR="009F6AEE" w:rsidRPr="00CA7ABD" w:rsidSect="002B5761">
      <w:headerReference w:type="default" r:id="rId15"/>
      <w:pgSz w:w="12240" w:h="15840"/>
      <w:pgMar w:top="1417" w:right="1701" w:bottom="1417" w:left="1701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7C6" w:rsidRDefault="008057C6" w:rsidP="00B10FF3">
      <w:r>
        <w:separator/>
      </w:r>
    </w:p>
  </w:endnote>
  <w:endnote w:type="continuationSeparator" w:id="0">
    <w:p w:rsidR="008057C6" w:rsidRDefault="008057C6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o Tech Std">
    <w:altName w:val="Calibri"/>
    <w:panose1 w:val="00000000000000000000"/>
    <w:charset w:val="00"/>
    <w:family w:val="swiss"/>
    <w:notTrueType/>
    <w:pitch w:val="variable"/>
    <w:sig w:usb0="800000AF" w:usb1="5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7C6" w:rsidRDefault="008057C6" w:rsidP="00B10FF3">
      <w:r>
        <w:separator/>
      </w:r>
    </w:p>
  </w:footnote>
  <w:footnote w:type="continuationSeparator" w:id="0">
    <w:p w:rsidR="008057C6" w:rsidRDefault="008057C6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BF4" w:rsidRDefault="00137BF4" w:rsidP="00137BF4">
    <w:pPr>
      <w:pStyle w:val="Encabezado"/>
      <w:tabs>
        <w:tab w:val="clear" w:pos="4419"/>
        <w:tab w:val="clear" w:pos="8838"/>
        <w:tab w:val="left" w:pos="1860"/>
      </w:tabs>
    </w:pPr>
    <w:r>
      <w:tab/>
    </w:r>
  </w:p>
  <w:tbl>
    <w:tblPr>
      <w:tblW w:w="106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5386"/>
      <w:gridCol w:w="230"/>
      <w:gridCol w:w="2167"/>
    </w:tblGrid>
    <w:tr w:rsidR="00137BF4" w:rsidRPr="003F1DBD" w:rsidTr="00D2008A">
      <w:trPr>
        <w:cantSplit/>
        <w:trHeight w:val="1260"/>
        <w:jc w:val="center"/>
      </w:trPr>
      <w:tc>
        <w:tcPr>
          <w:tcW w:w="291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137BF4" w:rsidRPr="003F1DBD" w:rsidRDefault="00137BF4" w:rsidP="00137BF4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9D4C17F" wp14:editId="620FFCBA">
                <wp:extent cx="1762760" cy="296545"/>
                <wp:effectExtent l="0" t="0" r="8890" b="8255"/>
                <wp:docPr id="4" name="Imagen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760" cy="296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Align w:val="center"/>
        </w:tcPr>
        <w:p w:rsidR="00137BF4" w:rsidRPr="00B96390" w:rsidRDefault="00137BF4" w:rsidP="00137BF4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 w:rsidRPr="00B96390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137BF4" w:rsidRPr="003F1DBD" w:rsidRDefault="00137BF4" w:rsidP="00137BF4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DER</w:t>
          </w:r>
          <w:r w:rsidR="00C7791E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RA</w:t>
          </w: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ME Y/O FUGA DE SUSTANCIAS QUÍMICAS</w:t>
          </w:r>
        </w:p>
      </w:tc>
      <w:tc>
        <w:tcPr>
          <w:tcW w:w="230" w:type="dxa"/>
          <w:tcBorders>
            <w:right w:val="nil"/>
          </w:tcBorders>
          <w:vAlign w:val="center"/>
        </w:tcPr>
        <w:p w:rsidR="00137BF4" w:rsidRPr="003F1DBD" w:rsidRDefault="00137BF4" w:rsidP="00137BF4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left w:val="nil"/>
          </w:tcBorders>
        </w:tcPr>
        <w:p w:rsidR="00137BF4" w:rsidRPr="003F1DBD" w:rsidRDefault="00137BF4" w:rsidP="00137BF4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137BF4" w:rsidRPr="003F1DBD" w:rsidRDefault="00137BF4" w:rsidP="00137BF4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3638AE" w:rsidRDefault="003638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159FC"/>
    <w:multiLevelType w:val="hybridMultilevel"/>
    <w:tmpl w:val="FEC2F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14988"/>
    <w:multiLevelType w:val="hybridMultilevel"/>
    <w:tmpl w:val="58B201A8"/>
    <w:lvl w:ilvl="0" w:tplc="2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4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4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4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4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4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4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E330918"/>
    <w:multiLevelType w:val="hybridMultilevel"/>
    <w:tmpl w:val="1ECAABEE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21">
    <w:nsid w:val="775E11DD"/>
    <w:multiLevelType w:val="hybridMultilevel"/>
    <w:tmpl w:val="8762235C"/>
    <w:lvl w:ilvl="0" w:tplc="24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0"/>
  </w:num>
  <w:num w:numId="5">
    <w:abstractNumId w:val="9"/>
  </w:num>
  <w:num w:numId="6">
    <w:abstractNumId w:val="18"/>
  </w:num>
  <w:num w:numId="7">
    <w:abstractNumId w:val="7"/>
  </w:num>
  <w:num w:numId="8">
    <w:abstractNumId w:val="6"/>
  </w:num>
  <w:num w:numId="9">
    <w:abstractNumId w:val="2"/>
  </w:num>
  <w:num w:numId="10">
    <w:abstractNumId w:val="12"/>
  </w:num>
  <w:num w:numId="11">
    <w:abstractNumId w:val="21"/>
  </w:num>
  <w:num w:numId="12">
    <w:abstractNumId w:val="20"/>
  </w:num>
  <w:num w:numId="13">
    <w:abstractNumId w:val="15"/>
  </w:num>
  <w:num w:numId="14">
    <w:abstractNumId w:val="22"/>
  </w:num>
  <w:num w:numId="15">
    <w:abstractNumId w:val="1"/>
  </w:num>
  <w:num w:numId="16">
    <w:abstractNumId w:val="4"/>
  </w:num>
  <w:num w:numId="17">
    <w:abstractNumId w:val="3"/>
  </w:num>
  <w:num w:numId="18">
    <w:abstractNumId w:val="10"/>
  </w:num>
  <w:num w:numId="19">
    <w:abstractNumId w:val="23"/>
  </w:num>
  <w:num w:numId="20">
    <w:abstractNumId w:val="14"/>
  </w:num>
  <w:num w:numId="21">
    <w:abstractNumId w:val="19"/>
  </w:num>
  <w:num w:numId="22">
    <w:abstractNumId w:val="13"/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164D3"/>
    <w:rsid w:val="000261CD"/>
    <w:rsid w:val="00027ECD"/>
    <w:rsid w:val="000300D9"/>
    <w:rsid w:val="00036361"/>
    <w:rsid w:val="00045264"/>
    <w:rsid w:val="00046096"/>
    <w:rsid w:val="00050DC6"/>
    <w:rsid w:val="00055874"/>
    <w:rsid w:val="0006182A"/>
    <w:rsid w:val="000644FA"/>
    <w:rsid w:val="0006539E"/>
    <w:rsid w:val="00074B60"/>
    <w:rsid w:val="000751EA"/>
    <w:rsid w:val="000B3384"/>
    <w:rsid w:val="000B4B3B"/>
    <w:rsid w:val="000E26D8"/>
    <w:rsid w:val="000F2188"/>
    <w:rsid w:val="000F7ED4"/>
    <w:rsid w:val="00102E89"/>
    <w:rsid w:val="00103C01"/>
    <w:rsid w:val="00110B78"/>
    <w:rsid w:val="00117CA2"/>
    <w:rsid w:val="00137B74"/>
    <w:rsid w:val="00137BF4"/>
    <w:rsid w:val="00141202"/>
    <w:rsid w:val="00150F8B"/>
    <w:rsid w:val="001600B8"/>
    <w:rsid w:val="001676E5"/>
    <w:rsid w:val="00172CAB"/>
    <w:rsid w:val="001966E3"/>
    <w:rsid w:val="001A0391"/>
    <w:rsid w:val="001A7F0F"/>
    <w:rsid w:val="001D1DDE"/>
    <w:rsid w:val="001D2297"/>
    <w:rsid w:val="001E22BC"/>
    <w:rsid w:val="001E50DF"/>
    <w:rsid w:val="001F5F95"/>
    <w:rsid w:val="0020290E"/>
    <w:rsid w:val="0020327F"/>
    <w:rsid w:val="002156E4"/>
    <w:rsid w:val="00216B82"/>
    <w:rsid w:val="00242133"/>
    <w:rsid w:val="00250BC9"/>
    <w:rsid w:val="00255AC4"/>
    <w:rsid w:val="00261987"/>
    <w:rsid w:val="00281112"/>
    <w:rsid w:val="00285CA2"/>
    <w:rsid w:val="00296AFA"/>
    <w:rsid w:val="002A1948"/>
    <w:rsid w:val="002B4AE7"/>
    <w:rsid w:val="002B5761"/>
    <w:rsid w:val="002B71CB"/>
    <w:rsid w:val="002C4F7B"/>
    <w:rsid w:val="002D3B63"/>
    <w:rsid w:val="002F29F9"/>
    <w:rsid w:val="002F4700"/>
    <w:rsid w:val="0031414E"/>
    <w:rsid w:val="00324C19"/>
    <w:rsid w:val="00340BC1"/>
    <w:rsid w:val="003638AE"/>
    <w:rsid w:val="00364F8C"/>
    <w:rsid w:val="00373CFA"/>
    <w:rsid w:val="0037783F"/>
    <w:rsid w:val="0038006E"/>
    <w:rsid w:val="00385FC2"/>
    <w:rsid w:val="003A1771"/>
    <w:rsid w:val="003B79B4"/>
    <w:rsid w:val="003C42A4"/>
    <w:rsid w:val="003D230F"/>
    <w:rsid w:val="003D73CF"/>
    <w:rsid w:val="003E0814"/>
    <w:rsid w:val="003E5F93"/>
    <w:rsid w:val="0040464A"/>
    <w:rsid w:val="00420AA7"/>
    <w:rsid w:val="004302D3"/>
    <w:rsid w:val="00433966"/>
    <w:rsid w:val="004440EA"/>
    <w:rsid w:val="00450734"/>
    <w:rsid w:val="0045699C"/>
    <w:rsid w:val="00456B6F"/>
    <w:rsid w:val="004825FB"/>
    <w:rsid w:val="00485F7C"/>
    <w:rsid w:val="00491777"/>
    <w:rsid w:val="00493285"/>
    <w:rsid w:val="00496D4A"/>
    <w:rsid w:val="004A1D8D"/>
    <w:rsid w:val="004B10FB"/>
    <w:rsid w:val="004B38A1"/>
    <w:rsid w:val="004B469E"/>
    <w:rsid w:val="004F0A30"/>
    <w:rsid w:val="004F0CEB"/>
    <w:rsid w:val="005302AF"/>
    <w:rsid w:val="00542BA7"/>
    <w:rsid w:val="00546693"/>
    <w:rsid w:val="00550C67"/>
    <w:rsid w:val="00551432"/>
    <w:rsid w:val="00580B8D"/>
    <w:rsid w:val="00586E50"/>
    <w:rsid w:val="005B604A"/>
    <w:rsid w:val="005C6319"/>
    <w:rsid w:val="005C6DF5"/>
    <w:rsid w:val="005D7D28"/>
    <w:rsid w:val="006028F3"/>
    <w:rsid w:val="0060544D"/>
    <w:rsid w:val="00606F8D"/>
    <w:rsid w:val="00613F71"/>
    <w:rsid w:val="006203B0"/>
    <w:rsid w:val="0063322B"/>
    <w:rsid w:val="00634392"/>
    <w:rsid w:val="006462BA"/>
    <w:rsid w:val="006649C1"/>
    <w:rsid w:val="00665631"/>
    <w:rsid w:val="00665774"/>
    <w:rsid w:val="006943D9"/>
    <w:rsid w:val="006976F6"/>
    <w:rsid w:val="006A1962"/>
    <w:rsid w:val="006A4873"/>
    <w:rsid w:val="006A4D7F"/>
    <w:rsid w:val="006D0A3C"/>
    <w:rsid w:val="0070592F"/>
    <w:rsid w:val="00731A6B"/>
    <w:rsid w:val="00731B9D"/>
    <w:rsid w:val="0073298E"/>
    <w:rsid w:val="007337EE"/>
    <w:rsid w:val="00737C3A"/>
    <w:rsid w:val="00737F48"/>
    <w:rsid w:val="007419D4"/>
    <w:rsid w:val="007722A0"/>
    <w:rsid w:val="00777A8F"/>
    <w:rsid w:val="00785EAB"/>
    <w:rsid w:val="007867F9"/>
    <w:rsid w:val="007A287F"/>
    <w:rsid w:val="007A65E4"/>
    <w:rsid w:val="007A6F6F"/>
    <w:rsid w:val="007B1058"/>
    <w:rsid w:val="007C54CA"/>
    <w:rsid w:val="007D4520"/>
    <w:rsid w:val="007F47CF"/>
    <w:rsid w:val="00800CCD"/>
    <w:rsid w:val="008057C6"/>
    <w:rsid w:val="00815761"/>
    <w:rsid w:val="00825679"/>
    <w:rsid w:val="0083462E"/>
    <w:rsid w:val="00853F81"/>
    <w:rsid w:val="00871358"/>
    <w:rsid w:val="00876B50"/>
    <w:rsid w:val="008804D4"/>
    <w:rsid w:val="0089156A"/>
    <w:rsid w:val="008A269F"/>
    <w:rsid w:val="008A3F43"/>
    <w:rsid w:val="008D6C89"/>
    <w:rsid w:val="008E0FB8"/>
    <w:rsid w:val="008E69D6"/>
    <w:rsid w:val="008F1738"/>
    <w:rsid w:val="008F2058"/>
    <w:rsid w:val="009028CA"/>
    <w:rsid w:val="00932FC9"/>
    <w:rsid w:val="00962CE5"/>
    <w:rsid w:val="0096505E"/>
    <w:rsid w:val="00970439"/>
    <w:rsid w:val="00986B60"/>
    <w:rsid w:val="009A2D06"/>
    <w:rsid w:val="009B1272"/>
    <w:rsid w:val="009C5950"/>
    <w:rsid w:val="009D3B99"/>
    <w:rsid w:val="009F6AEE"/>
    <w:rsid w:val="00A02BE5"/>
    <w:rsid w:val="00A060C6"/>
    <w:rsid w:val="00A22A04"/>
    <w:rsid w:val="00A370F5"/>
    <w:rsid w:val="00A3759D"/>
    <w:rsid w:val="00A56606"/>
    <w:rsid w:val="00A62FB2"/>
    <w:rsid w:val="00A904DA"/>
    <w:rsid w:val="00A9538B"/>
    <w:rsid w:val="00A9713C"/>
    <w:rsid w:val="00AA3479"/>
    <w:rsid w:val="00AB3A0C"/>
    <w:rsid w:val="00AB3FAC"/>
    <w:rsid w:val="00AC1C37"/>
    <w:rsid w:val="00AC3D5F"/>
    <w:rsid w:val="00AC47AE"/>
    <w:rsid w:val="00AC5E0B"/>
    <w:rsid w:val="00AD4DBF"/>
    <w:rsid w:val="00AD5660"/>
    <w:rsid w:val="00AE7669"/>
    <w:rsid w:val="00AF55F7"/>
    <w:rsid w:val="00B052D7"/>
    <w:rsid w:val="00B10FF3"/>
    <w:rsid w:val="00B16193"/>
    <w:rsid w:val="00B23292"/>
    <w:rsid w:val="00B31120"/>
    <w:rsid w:val="00B66E62"/>
    <w:rsid w:val="00B714F7"/>
    <w:rsid w:val="00B73E6E"/>
    <w:rsid w:val="00B91494"/>
    <w:rsid w:val="00B963E0"/>
    <w:rsid w:val="00BC139E"/>
    <w:rsid w:val="00BE189C"/>
    <w:rsid w:val="00BE23FB"/>
    <w:rsid w:val="00BE533A"/>
    <w:rsid w:val="00BE5B8F"/>
    <w:rsid w:val="00C02A53"/>
    <w:rsid w:val="00C02F8E"/>
    <w:rsid w:val="00C22434"/>
    <w:rsid w:val="00C2705E"/>
    <w:rsid w:val="00C40CCC"/>
    <w:rsid w:val="00C474FE"/>
    <w:rsid w:val="00C545D8"/>
    <w:rsid w:val="00C64205"/>
    <w:rsid w:val="00C73F96"/>
    <w:rsid w:val="00C7791E"/>
    <w:rsid w:val="00C92EC2"/>
    <w:rsid w:val="00CA7ABD"/>
    <w:rsid w:val="00CB41E4"/>
    <w:rsid w:val="00CB699F"/>
    <w:rsid w:val="00CC3717"/>
    <w:rsid w:val="00CF024F"/>
    <w:rsid w:val="00CF3F74"/>
    <w:rsid w:val="00D04674"/>
    <w:rsid w:val="00D24196"/>
    <w:rsid w:val="00D36075"/>
    <w:rsid w:val="00D46E9E"/>
    <w:rsid w:val="00D5647A"/>
    <w:rsid w:val="00D5659C"/>
    <w:rsid w:val="00D651FB"/>
    <w:rsid w:val="00D74EB1"/>
    <w:rsid w:val="00D86611"/>
    <w:rsid w:val="00DA0188"/>
    <w:rsid w:val="00DA37C0"/>
    <w:rsid w:val="00DA7CCA"/>
    <w:rsid w:val="00DB1F08"/>
    <w:rsid w:val="00DB3E8E"/>
    <w:rsid w:val="00DD35AE"/>
    <w:rsid w:val="00DD6705"/>
    <w:rsid w:val="00DE3D6F"/>
    <w:rsid w:val="00DF2C32"/>
    <w:rsid w:val="00E0402C"/>
    <w:rsid w:val="00E051D3"/>
    <w:rsid w:val="00E15026"/>
    <w:rsid w:val="00E52776"/>
    <w:rsid w:val="00E541D8"/>
    <w:rsid w:val="00E54788"/>
    <w:rsid w:val="00E9069A"/>
    <w:rsid w:val="00E95B22"/>
    <w:rsid w:val="00E97098"/>
    <w:rsid w:val="00E971C2"/>
    <w:rsid w:val="00EB549E"/>
    <w:rsid w:val="00ED1342"/>
    <w:rsid w:val="00ED22B0"/>
    <w:rsid w:val="00EE65DB"/>
    <w:rsid w:val="00EF17A4"/>
    <w:rsid w:val="00EF4315"/>
    <w:rsid w:val="00EF53AA"/>
    <w:rsid w:val="00F11312"/>
    <w:rsid w:val="00F158A2"/>
    <w:rsid w:val="00F16570"/>
    <w:rsid w:val="00F25B11"/>
    <w:rsid w:val="00F34DBC"/>
    <w:rsid w:val="00F5139D"/>
    <w:rsid w:val="00F56A29"/>
    <w:rsid w:val="00F64F52"/>
    <w:rsid w:val="00F67D0C"/>
    <w:rsid w:val="00F77E21"/>
    <w:rsid w:val="00F835EC"/>
    <w:rsid w:val="00FA27BB"/>
    <w:rsid w:val="00FD0707"/>
    <w:rsid w:val="00FE196E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D620B06-80FF-4C06-9FD2-618CFF81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paragraph" w:customStyle="1" w:styleId="listavistosa-nfasis1">
    <w:name w:val="listavistosa-nfasis1"/>
    <w:basedOn w:val="Normal"/>
    <w:rsid w:val="0096505E"/>
    <w:pPr>
      <w:spacing w:before="100" w:beforeAutospacing="1" w:after="100" w:afterAutospacing="1"/>
    </w:pPr>
  </w:style>
  <w:style w:type="paragraph" w:customStyle="1" w:styleId="listavistosa-nfasis1cxspmiddle">
    <w:name w:val="listavistosa-nfasis1cxspmiddle"/>
    <w:basedOn w:val="Normal"/>
    <w:rsid w:val="0096505E"/>
    <w:pPr>
      <w:spacing w:before="100" w:beforeAutospacing="1" w:after="100" w:afterAutospacing="1"/>
    </w:pPr>
  </w:style>
  <w:style w:type="paragraph" w:customStyle="1" w:styleId="listavistosa-nfasis1cxspmiddlecxspmiddle">
    <w:name w:val="listavistosa-nfasis1cxspmiddlecxspmiddle"/>
    <w:basedOn w:val="Normal"/>
    <w:rsid w:val="0096505E"/>
    <w:pPr>
      <w:spacing w:before="100" w:beforeAutospacing="1" w:after="100" w:afterAutospacing="1"/>
    </w:pPr>
    <w:rPr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B5E69-2C97-4E0B-B3D0-569F3D0B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1128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12</cp:revision>
  <cp:lastPrinted>2013-09-23T20:30:00Z</cp:lastPrinted>
  <dcterms:created xsi:type="dcterms:W3CDTF">2014-08-22T00:53:00Z</dcterms:created>
  <dcterms:modified xsi:type="dcterms:W3CDTF">2017-07-25T14:31:00Z</dcterms:modified>
</cp:coreProperties>
</file>